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6655D" w14:textId="2C5B9FCA" w:rsidR="001437C8" w:rsidRPr="001437C8" w:rsidRDefault="003C1E99" w:rsidP="001437C8">
      <w:pPr>
        <w:spacing w:before="100" w:beforeAutospacing="1" w:after="100" w:afterAutospacing="1" w:line="240" w:lineRule="auto"/>
        <w:jc w:val="center"/>
        <w:outlineLvl w:val="0"/>
        <w:rPr>
          <w:rFonts w:eastAsia="Times New Roman" w:cstheme="minorHAnsi"/>
          <w:b/>
          <w:bCs/>
          <w:kern w:val="36"/>
          <w:sz w:val="32"/>
          <w:szCs w:val="32"/>
          <w:lang w:val="en-US"/>
        </w:rPr>
      </w:pPr>
      <w:r w:rsidRPr="001437C8">
        <w:rPr>
          <w:rFonts w:eastAsia="Times New Roman" w:cs="Times New Roman"/>
          <w:b/>
          <w:bCs/>
          <w:kern w:val="36"/>
          <w:sz w:val="32"/>
          <w:szCs w:val="32"/>
          <w:lang w:val="en-US"/>
        </w:rPr>
        <w:t>Call for Applications: Spotlight Initiative for Central Asia</w:t>
      </w:r>
      <w:r w:rsidRPr="001437C8">
        <w:rPr>
          <w:sz w:val="20"/>
          <w:szCs w:val="20"/>
        </w:rPr>
        <w:t xml:space="preserve"> </w:t>
      </w:r>
      <w:r w:rsidRPr="001437C8">
        <w:rPr>
          <w:rFonts w:eastAsia="Times New Roman" w:cs="Times New Roman"/>
          <w:b/>
          <w:bCs/>
          <w:kern w:val="36"/>
          <w:sz w:val="32"/>
          <w:szCs w:val="32"/>
          <w:lang w:val="en-US"/>
        </w:rPr>
        <w:t>and Afghanistan: Civil Society Regional Reference Group (CS-</w:t>
      </w:r>
      <w:r w:rsidRPr="001437C8">
        <w:rPr>
          <w:rFonts w:eastAsia="Times New Roman" w:cstheme="minorHAnsi"/>
          <w:b/>
          <w:bCs/>
          <w:kern w:val="36"/>
          <w:sz w:val="32"/>
          <w:szCs w:val="32"/>
          <w:lang w:val="en-US"/>
        </w:rPr>
        <w:t>RRG)</w:t>
      </w:r>
    </w:p>
    <w:p w14:paraId="3D0EF4DC" w14:textId="31999A04" w:rsidR="003C1E99" w:rsidRPr="003C1E99" w:rsidRDefault="003C1E99" w:rsidP="003C1E99">
      <w:pPr>
        <w:keepNext/>
        <w:keepLines/>
        <w:spacing w:before="40" w:after="0" w:line="240" w:lineRule="auto"/>
        <w:outlineLvl w:val="1"/>
        <w:rPr>
          <w:rFonts w:eastAsia="Times New Roman" w:cstheme="minorHAnsi"/>
          <w:b/>
          <w:bCs/>
          <w:sz w:val="24"/>
          <w:szCs w:val="24"/>
        </w:rPr>
      </w:pPr>
      <w:r w:rsidRPr="003C1E99">
        <w:rPr>
          <w:rFonts w:eastAsia="Times New Roman" w:cstheme="minorHAnsi"/>
          <w:b/>
          <w:bCs/>
          <w:sz w:val="24"/>
          <w:szCs w:val="24"/>
        </w:rPr>
        <w:t xml:space="preserve">Background </w:t>
      </w:r>
    </w:p>
    <w:p w14:paraId="01D47B63" w14:textId="1888992B" w:rsidR="003C1E99" w:rsidRPr="003C1E99" w:rsidRDefault="003C1E99" w:rsidP="003C1E99">
      <w:pPr>
        <w:widowControl w:val="0"/>
        <w:spacing w:after="0" w:line="240" w:lineRule="auto"/>
        <w:jc w:val="both"/>
        <w:rPr>
          <w:rFonts w:eastAsia="Calibri" w:cstheme="minorHAnsi"/>
          <w:b/>
          <w:lang w:eastAsia="en-GB"/>
        </w:rPr>
      </w:pPr>
      <w:bookmarkStart w:id="0" w:name="_Hlk34845205"/>
      <w:r w:rsidRPr="003C1E99">
        <w:rPr>
          <w:rFonts w:eastAsia="Calibri" w:cstheme="minorHAnsi"/>
          <w:lang w:eastAsia="en-GB"/>
        </w:rPr>
        <w:t xml:space="preserve">The Spotlight Initiative (SI) for Central Asia </w:t>
      </w:r>
      <w:r>
        <w:rPr>
          <w:rFonts w:eastAsia="Calibri" w:cstheme="minorHAnsi"/>
          <w:lang w:eastAsia="en-GB"/>
        </w:rPr>
        <w:t xml:space="preserve">and Afghanistan </w:t>
      </w:r>
      <w:r w:rsidRPr="003C1E99">
        <w:rPr>
          <w:rFonts w:eastAsia="Calibri" w:cstheme="minorHAnsi"/>
          <w:lang w:eastAsia="en-GB"/>
        </w:rPr>
        <w:t xml:space="preserve">will invest in the development of a Central Asia Alliance on SGBV, comprised of both government and non-governmental stakeholders, including parliamentarians, ministries and government departments, judiciary and police, civil society organisations (CSOs), activists, survivors, youth, men and religious leaders. The role of the Alliance will be to develop action-oriented models, tools and alliances with the sole purpose of contributing towards increased efficacy, inclusion and scope of state and non-state prevention, response and behaviour change strategies and tools to end SGBV  </w:t>
      </w:r>
      <w:r w:rsidRPr="003C1E99">
        <w:rPr>
          <w:rFonts w:eastAsia="Calibri" w:cstheme="minorHAnsi"/>
          <w:bCs/>
          <w:lang w:eastAsia="en-GB"/>
        </w:rPr>
        <w:t>and harmful practices including, child, early and forced marriages. Through the SI partnership in Central Asia, key recommendations emerging from the January 2018 Gender Study for Central Asia carried out by the European Commission would be addressed.</w:t>
      </w:r>
      <w:r w:rsidRPr="003C1E99">
        <w:rPr>
          <w:rFonts w:eastAsia="Calibri" w:cstheme="minorHAnsi"/>
          <w:bCs/>
          <w:vertAlign w:val="superscript"/>
          <w:lang w:eastAsia="en-GB"/>
        </w:rPr>
        <w:footnoteReference w:id="1"/>
      </w:r>
    </w:p>
    <w:p w14:paraId="4F8E38D1" w14:textId="77777777" w:rsidR="003C1E99" w:rsidRPr="003C1E99" w:rsidRDefault="003C1E99" w:rsidP="003C1E99">
      <w:pPr>
        <w:widowControl w:val="0"/>
        <w:spacing w:after="0" w:line="240" w:lineRule="auto"/>
        <w:jc w:val="both"/>
        <w:rPr>
          <w:rFonts w:eastAsia="Calibri" w:cstheme="minorHAnsi"/>
          <w:lang w:eastAsia="en-GB"/>
        </w:rPr>
      </w:pPr>
    </w:p>
    <w:p w14:paraId="1E267815" w14:textId="4BC4D392" w:rsidR="003C1E99" w:rsidRPr="003C1E99" w:rsidRDefault="003C1E99" w:rsidP="003C1E99">
      <w:pPr>
        <w:widowControl w:val="0"/>
        <w:spacing w:after="0" w:line="240" w:lineRule="auto"/>
        <w:jc w:val="both"/>
        <w:rPr>
          <w:rFonts w:eastAsia="Calibri" w:cstheme="minorHAnsi"/>
          <w:lang w:eastAsia="en-GB"/>
        </w:rPr>
      </w:pPr>
      <w:r w:rsidRPr="003C1E99">
        <w:rPr>
          <w:rFonts w:eastAsia="Calibri" w:cstheme="minorHAnsi"/>
          <w:lang w:eastAsia="en-GB"/>
        </w:rPr>
        <w:t xml:space="preserve">Mobilising the UN Country Teams (UNCTs) in Kazakhstan, Kyrgyzstan, Tajikistan, </w:t>
      </w:r>
      <w:r w:rsidR="00645285" w:rsidRPr="003C1E99">
        <w:rPr>
          <w:rFonts w:eastAsia="Calibri" w:cstheme="minorHAnsi"/>
          <w:lang w:eastAsia="en-GB"/>
        </w:rPr>
        <w:t>Turkmenistan,</w:t>
      </w:r>
      <w:r w:rsidRPr="003C1E99">
        <w:rPr>
          <w:rFonts w:eastAsia="Calibri" w:cstheme="minorHAnsi"/>
          <w:lang w:eastAsia="en-GB"/>
        </w:rPr>
        <w:t xml:space="preserve"> and Uzbekistan, as well as in partnership with Afghanistan, the SI seeks to fill a vital vacuum in the region, while bolstering the work of the SI Country Programmes. </w:t>
      </w:r>
      <w:r w:rsidR="00131795">
        <w:rPr>
          <w:rFonts w:eastAsia="Calibri" w:cstheme="minorHAnsi"/>
          <w:lang w:eastAsia="en-GB"/>
        </w:rPr>
        <w:t>Currently</w:t>
      </w:r>
      <w:r w:rsidRPr="003C1E99">
        <w:rPr>
          <w:rFonts w:eastAsia="Calibri" w:cstheme="minorHAnsi"/>
          <w:lang w:eastAsia="en-GB"/>
        </w:rPr>
        <w:t xml:space="preserve"> </w:t>
      </w:r>
      <w:r w:rsidR="00131795">
        <w:rPr>
          <w:rFonts w:eastAsia="Calibri" w:cstheme="minorHAnsi"/>
          <w:lang w:eastAsia="en-GB"/>
        </w:rPr>
        <w:t xml:space="preserve">there is </w:t>
      </w:r>
      <w:r w:rsidR="00094A8B">
        <w:rPr>
          <w:rFonts w:eastAsia="Calibri" w:cstheme="minorHAnsi"/>
          <w:lang w:eastAsia="en-GB"/>
        </w:rPr>
        <w:t>a certain lack of</w:t>
      </w:r>
      <w:r w:rsidR="00094A8B" w:rsidRPr="003C1E99">
        <w:rPr>
          <w:rFonts w:eastAsia="Calibri" w:cstheme="minorHAnsi"/>
          <w:lang w:eastAsia="en-GB"/>
        </w:rPr>
        <w:t xml:space="preserve"> consensus</w:t>
      </w:r>
      <w:r w:rsidRPr="003C1E99">
        <w:rPr>
          <w:rFonts w:eastAsia="Calibri" w:cstheme="minorHAnsi"/>
          <w:lang w:eastAsia="en-GB"/>
        </w:rPr>
        <w:t xml:space="preserve"> </w:t>
      </w:r>
      <w:r w:rsidR="00094A8B">
        <w:rPr>
          <w:rFonts w:eastAsia="Calibri" w:cstheme="minorHAnsi"/>
          <w:lang w:eastAsia="en-GB"/>
        </w:rPr>
        <w:t xml:space="preserve">and common platform </w:t>
      </w:r>
      <w:r w:rsidR="00131795">
        <w:rPr>
          <w:rFonts w:eastAsia="Calibri" w:cstheme="minorHAnsi"/>
          <w:lang w:eastAsia="en-GB"/>
        </w:rPr>
        <w:t xml:space="preserve">in Central Asia </w:t>
      </w:r>
      <w:r w:rsidRPr="003C1E99">
        <w:rPr>
          <w:rFonts w:eastAsia="Calibri" w:cstheme="minorHAnsi"/>
          <w:lang w:eastAsia="en-GB"/>
        </w:rPr>
        <w:t xml:space="preserve">around SGBV prevention, </w:t>
      </w:r>
      <w:r w:rsidR="00094A8B" w:rsidRPr="003C1E99">
        <w:rPr>
          <w:rFonts w:eastAsia="Calibri" w:cstheme="minorHAnsi"/>
          <w:lang w:eastAsia="en-GB"/>
        </w:rPr>
        <w:t>response,</w:t>
      </w:r>
      <w:r w:rsidRPr="003C1E99">
        <w:rPr>
          <w:rFonts w:eastAsia="Calibri" w:cstheme="minorHAnsi"/>
          <w:lang w:eastAsia="en-GB"/>
        </w:rPr>
        <w:t xml:space="preserve"> and behaviour change to support the on-going national and community efforts in this regard</w:t>
      </w:r>
      <w:r w:rsidR="00632D6B">
        <w:rPr>
          <w:rFonts w:eastAsia="Calibri" w:cstheme="minorHAnsi"/>
          <w:lang w:eastAsia="en-GB"/>
        </w:rPr>
        <w:t>.</w:t>
      </w:r>
      <w:r w:rsidR="00131795">
        <w:rPr>
          <w:rFonts w:eastAsia="Calibri" w:cstheme="minorHAnsi"/>
          <w:lang w:eastAsia="en-GB"/>
        </w:rPr>
        <w:t xml:space="preserve"> </w:t>
      </w:r>
      <w:r w:rsidRPr="003C1E99">
        <w:rPr>
          <w:rFonts w:eastAsia="Calibri" w:cstheme="minorHAnsi"/>
          <w:lang w:eastAsia="en-GB"/>
        </w:rPr>
        <w:t xml:space="preserve">The SI Regional Programme for Central Asia will ensure that all </w:t>
      </w:r>
      <w:r w:rsidR="001942A5">
        <w:rPr>
          <w:rFonts w:eastAsia="Calibri" w:cstheme="minorHAnsi"/>
          <w:lang w:eastAsia="en-GB"/>
        </w:rPr>
        <w:t>m</w:t>
      </w:r>
      <w:r w:rsidRPr="003C1E99">
        <w:rPr>
          <w:rFonts w:eastAsia="Calibri" w:cstheme="minorHAnsi"/>
          <w:lang w:eastAsia="en-GB"/>
        </w:rPr>
        <w:t xml:space="preserve">odels, </w:t>
      </w:r>
      <w:r w:rsidR="001942A5">
        <w:rPr>
          <w:rFonts w:eastAsia="Calibri" w:cstheme="minorHAnsi"/>
          <w:lang w:eastAsia="en-GB"/>
        </w:rPr>
        <w:t>t</w:t>
      </w:r>
      <w:r w:rsidRPr="003C1E99">
        <w:rPr>
          <w:rFonts w:eastAsia="Calibri" w:cstheme="minorHAnsi"/>
          <w:lang w:eastAsia="en-GB"/>
        </w:rPr>
        <w:t xml:space="preserve">ools, and </w:t>
      </w:r>
      <w:r w:rsidR="001942A5">
        <w:rPr>
          <w:rFonts w:eastAsia="Calibri" w:cstheme="minorHAnsi"/>
          <w:lang w:eastAsia="en-GB"/>
        </w:rPr>
        <w:t>t</w:t>
      </w:r>
      <w:r w:rsidRPr="003C1E99">
        <w:rPr>
          <w:rFonts w:eastAsia="Calibri" w:cstheme="minorHAnsi"/>
          <w:lang w:eastAsia="en-GB"/>
        </w:rPr>
        <w:t xml:space="preserve">ransformational approaches adopted at the regional level reinforce and support the implementation of  the international norms and standards guiding work on SGBV, including the CEDAW, the CRC and the Council of Europe (CoE)’s </w:t>
      </w:r>
      <w:r w:rsidRPr="003C1E99">
        <w:rPr>
          <w:rFonts w:eastAsia="Calibri" w:cstheme="minorHAnsi"/>
          <w:color w:val="000000"/>
          <w:lang w:eastAsia="en-GB"/>
        </w:rPr>
        <w:t>Convention on preventing and combating violence against women and domestic violence – also known as the Istanbul Convention</w:t>
      </w:r>
      <w:r w:rsidRPr="003C1E99">
        <w:rPr>
          <w:rFonts w:eastAsia="Calibri" w:cstheme="minorHAnsi"/>
          <w:lang w:eastAsia="en-GB"/>
        </w:rPr>
        <w:t xml:space="preserve">. In addition, the </w:t>
      </w:r>
      <w:r w:rsidR="001942A5">
        <w:rPr>
          <w:rFonts w:eastAsia="Calibri" w:cstheme="minorHAnsi"/>
          <w:lang w:eastAsia="en-GB"/>
        </w:rPr>
        <w:t>m</w:t>
      </w:r>
      <w:r w:rsidRPr="003C1E99">
        <w:rPr>
          <w:rFonts w:eastAsia="Calibri" w:cstheme="minorHAnsi"/>
          <w:lang w:eastAsia="en-GB"/>
        </w:rPr>
        <w:t>odels will reflect the importance of gender-responsive budgeting (GRB) methodologies – including costing – to ensure prevention and response to SGBV is robust.</w:t>
      </w:r>
    </w:p>
    <w:bookmarkEnd w:id="0"/>
    <w:p w14:paraId="44D9730E" w14:textId="77777777" w:rsidR="003C1E99" w:rsidRPr="003C1E99" w:rsidRDefault="003C1E99" w:rsidP="003C1E99">
      <w:pPr>
        <w:widowControl w:val="0"/>
        <w:spacing w:after="0" w:line="240" w:lineRule="auto"/>
        <w:jc w:val="both"/>
        <w:rPr>
          <w:rFonts w:eastAsia="Calibri" w:cstheme="minorHAnsi"/>
          <w:sz w:val="24"/>
          <w:szCs w:val="24"/>
          <w:lang w:eastAsia="en-GB"/>
        </w:rPr>
      </w:pPr>
    </w:p>
    <w:p w14:paraId="651FA71E" w14:textId="77777777" w:rsidR="003C1E99" w:rsidRPr="003C1E99" w:rsidRDefault="003C1E99" w:rsidP="003C1E99">
      <w:pPr>
        <w:widowControl w:val="0"/>
        <w:spacing w:after="0" w:line="240" w:lineRule="auto"/>
        <w:jc w:val="both"/>
        <w:rPr>
          <w:rFonts w:eastAsia="Calibri" w:cstheme="minorHAnsi"/>
          <w:sz w:val="24"/>
          <w:szCs w:val="24"/>
          <w:lang w:eastAsia="en-GB"/>
        </w:rPr>
      </w:pPr>
    </w:p>
    <w:p w14:paraId="0DF9F24B" w14:textId="77777777" w:rsidR="003C1E99" w:rsidRDefault="003C1E99" w:rsidP="003C1E99">
      <w:pPr>
        <w:widowControl w:val="0"/>
        <w:spacing w:after="0" w:line="240" w:lineRule="auto"/>
        <w:jc w:val="both"/>
        <w:rPr>
          <w:rFonts w:cstheme="minorHAnsi"/>
          <w:b/>
          <w:iCs/>
          <w:sz w:val="24"/>
          <w:szCs w:val="24"/>
        </w:rPr>
      </w:pPr>
      <w:bookmarkStart w:id="1" w:name="_Hlk34834711"/>
      <w:r w:rsidRPr="003C1E99">
        <w:rPr>
          <w:rFonts w:cstheme="minorHAnsi"/>
          <w:b/>
          <w:iCs/>
          <w:sz w:val="24"/>
          <w:szCs w:val="24"/>
        </w:rPr>
        <w:t xml:space="preserve">Civil society engagement and participation </w:t>
      </w:r>
      <w:bookmarkEnd w:id="1"/>
    </w:p>
    <w:p w14:paraId="5C7BA45C" w14:textId="02FBB922" w:rsidR="003C1E99" w:rsidRPr="003C1E99" w:rsidRDefault="003C1E99" w:rsidP="003C1E99">
      <w:pPr>
        <w:widowControl w:val="0"/>
        <w:spacing w:after="0" w:line="240" w:lineRule="auto"/>
        <w:jc w:val="both"/>
        <w:rPr>
          <w:rFonts w:cstheme="minorHAnsi"/>
          <w:b/>
          <w:iCs/>
          <w:sz w:val="24"/>
          <w:szCs w:val="24"/>
        </w:rPr>
      </w:pPr>
      <w:r w:rsidRPr="003C1E99">
        <w:rPr>
          <w:rFonts w:cstheme="minorHAnsi"/>
          <w:bCs/>
          <w:iCs/>
        </w:rPr>
        <w:t xml:space="preserve">Success of the SI in Central Asia relies on the meaningful engagement of women's rights groups and relevant human rights-based civil society organisations, including those representing young women and groups facing intersecting forms of discrimination (e.g. women and girls living in rural communities, women and girls who are survivors of violence, women and girls living with HIV/AIDS, LBTQI persons, women and girls from ethnic minorities and indigenous communities, women and girls living with disabilities, etc.), and is a key principle of the Spotlight Initiative. </w:t>
      </w:r>
      <w:r>
        <w:rPr>
          <w:rFonts w:cstheme="minorHAnsi"/>
          <w:bCs/>
          <w:iCs/>
        </w:rPr>
        <w:t xml:space="preserve"> </w:t>
      </w:r>
    </w:p>
    <w:p w14:paraId="7E128A2A" w14:textId="77777777" w:rsidR="00250645" w:rsidRDefault="00250645" w:rsidP="003C1E99">
      <w:pPr>
        <w:autoSpaceDE w:val="0"/>
        <w:autoSpaceDN w:val="0"/>
        <w:adjustRightInd w:val="0"/>
        <w:spacing w:after="0" w:line="240" w:lineRule="auto"/>
        <w:jc w:val="both"/>
        <w:rPr>
          <w:rFonts w:cstheme="minorHAnsi"/>
          <w:bCs/>
          <w:iCs/>
          <w:color w:val="000000"/>
          <w:lang w:val="en-US"/>
        </w:rPr>
      </w:pPr>
    </w:p>
    <w:p w14:paraId="581787E6" w14:textId="520DDDBA" w:rsidR="003C1E99" w:rsidRPr="003C1E99" w:rsidRDefault="003C1E99" w:rsidP="003C1E99">
      <w:pPr>
        <w:autoSpaceDE w:val="0"/>
        <w:autoSpaceDN w:val="0"/>
        <w:adjustRightInd w:val="0"/>
        <w:spacing w:after="0" w:line="240" w:lineRule="auto"/>
        <w:jc w:val="both"/>
        <w:rPr>
          <w:rFonts w:cstheme="minorHAnsi"/>
          <w:bCs/>
          <w:iCs/>
          <w:color w:val="000000"/>
          <w:lang w:val="en-US"/>
        </w:rPr>
      </w:pPr>
      <w:r w:rsidRPr="003C1E99">
        <w:rPr>
          <w:rFonts w:cstheme="minorHAnsi"/>
          <w:bCs/>
          <w:iCs/>
          <w:color w:val="000000"/>
          <w:lang w:val="en-US"/>
        </w:rPr>
        <w:t xml:space="preserve">In line with this, a </w:t>
      </w:r>
      <w:r w:rsidRPr="003C1E99">
        <w:rPr>
          <w:rFonts w:cstheme="minorHAnsi"/>
          <w:b/>
          <w:iCs/>
          <w:color w:val="FF0000"/>
          <w:lang w:val="en-US"/>
        </w:rPr>
        <w:t>Civil Society Regional Reference Group (CS-RRG)</w:t>
      </w:r>
      <w:r w:rsidRPr="003C1E99">
        <w:rPr>
          <w:rFonts w:cstheme="minorHAnsi"/>
          <w:bCs/>
          <w:iCs/>
          <w:color w:val="FF0000"/>
          <w:lang w:val="en-US"/>
        </w:rPr>
        <w:t xml:space="preserve"> </w:t>
      </w:r>
      <w:r w:rsidRPr="003C1E99">
        <w:rPr>
          <w:rFonts w:cstheme="minorHAnsi"/>
          <w:bCs/>
          <w:iCs/>
          <w:color w:val="000000"/>
          <w:lang w:val="en-US"/>
        </w:rPr>
        <w:t xml:space="preserve">will be established as an institutional mechanism to facilitate systematic civil society engagement in the design and implementation of the Spotlight Regional Programme in Central Asia </w:t>
      </w:r>
      <w:r>
        <w:rPr>
          <w:rFonts w:cstheme="minorHAnsi"/>
          <w:bCs/>
          <w:iCs/>
          <w:color w:val="000000"/>
          <w:lang w:val="en-US"/>
        </w:rPr>
        <w:t xml:space="preserve">and Afghanistan </w:t>
      </w:r>
      <w:r w:rsidRPr="003C1E99">
        <w:rPr>
          <w:rFonts w:cstheme="minorHAnsi"/>
          <w:bCs/>
          <w:iCs/>
          <w:color w:val="000000"/>
          <w:lang w:val="en-US"/>
        </w:rPr>
        <w:t>and draw on its expertise. The CS-RRG will serve a dual function — to advise the Initiative and to advocate and partner for the realization of its objectives.</w:t>
      </w:r>
    </w:p>
    <w:p w14:paraId="19C559A0" w14:textId="77777777" w:rsidR="003C1E99" w:rsidRPr="003C1E99" w:rsidRDefault="003C1E99" w:rsidP="003C1E99">
      <w:pPr>
        <w:autoSpaceDE w:val="0"/>
        <w:autoSpaceDN w:val="0"/>
        <w:adjustRightInd w:val="0"/>
        <w:spacing w:after="0" w:line="240" w:lineRule="auto"/>
        <w:jc w:val="both"/>
        <w:rPr>
          <w:rFonts w:cstheme="minorHAnsi"/>
          <w:bCs/>
          <w:iCs/>
          <w:color w:val="000000"/>
          <w:lang w:val="en-US"/>
        </w:rPr>
      </w:pPr>
    </w:p>
    <w:p w14:paraId="430C0526" w14:textId="77777777" w:rsidR="003C1E99" w:rsidRPr="003C1E99" w:rsidRDefault="003C1E99" w:rsidP="003C1E99">
      <w:pPr>
        <w:autoSpaceDE w:val="0"/>
        <w:autoSpaceDN w:val="0"/>
        <w:adjustRightInd w:val="0"/>
        <w:spacing w:after="0" w:line="240" w:lineRule="auto"/>
        <w:jc w:val="both"/>
        <w:rPr>
          <w:rFonts w:cstheme="minorHAnsi"/>
          <w:b/>
          <w:iCs/>
          <w:color w:val="000000"/>
          <w:sz w:val="24"/>
          <w:szCs w:val="24"/>
          <w:lang w:val="en-US"/>
        </w:rPr>
      </w:pPr>
      <w:r w:rsidRPr="003C1E99">
        <w:rPr>
          <w:rFonts w:cstheme="minorHAnsi"/>
          <w:b/>
          <w:iCs/>
          <w:color w:val="000000"/>
          <w:sz w:val="24"/>
          <w:szCs w:val="24"/>
          <w:lang w:val="en-US"/>
        </w:rPr>
        <w:t>Objective</w:t>
      </w:r>
    </w:p>
    <w:p w14:paraId="3F2E5B38" w14:textId="51AC620E" w:rsidR="003C1E99" w:rsidRPr="003C1E99" w:rsidRDefault="009840EC" w:rsidP="003C1E99">
      <w:pPr>
        <w:autoSpaceDE w:val="0"/>
        <w:autoSpaceDN w:val="0"/>
        <w:adjustRightInd w:val="0"/>
        <w:spacing w:after="0" w:line="240" w:lineRule="auto"/>
        <w:jc w:val="both"/>
        <w:rPr>
          <w:rFonts w:cstheme="minorHAnsi"/>
          <w:bCs/>
          <w:iCs/>
          <w:color w:val="000000"/>
          <w:lang w:val="en-US"/>
        </w:rPr>
      </w:pPr>
      <w:r>
        <w:rPr>
          <w:rFonts w:cstheme="minorHAnsi"/>
          <w:bCs/>
          <w:iCs/>
          <w:color w:val="000000"/>
          <w:lang w:val="en-US"/>
        </w:rPr>
        <w:t>T</w:t>
      </w:r>
      <w:r w:rsidR="003C1E99" w:rsidRPr="003C1E99">
        <w:rPr>
          <w:rFonts w:cstheme="minorHAnsi"/>
          <w:bCs/>
          <w:iCs/>
          <w:color w:val="000000"/>
          <w:lang w:val="en-US"/>
        </w:rPr>
        <w:t xml:space="preserve">he United Nations and </w:t>
      </w:r>
      <w:r w:rsidR="003C1E99" w:rsidRPr="00F44E35">
        <w:rPr>
          <w:rFonts w:cstheme="minorHAnsi"/>
          <w:bCs/>
          <w:iCs/>
          <w:color w:val="000000"/>
          <w:lang w:val="en-US"/>
        </w:rPr>
        <w:t>European Union Delegation</w:t>
      </w:r>
      <w:r w:rsidR="003C1E99" w:rsidRPr="003C1E99">
        <w:rPr>
          <w:rFonts w:cstheme="minorHAnsi"/>
          <w:bCs/>
          <w:iCs/>
          <w:color w:val="000000"/>
          <w:lang w:val="en-US"/>
        </w:rPr>
        <w:t xml:space="preserve"> in Kazakhstan collectively invites applications from suitably qualified applicants for the </w:t>
      </w:r>
      <w:r w:rsidR="003C1E99" w:rsidRPr="003C1E99">
        <w:rPr>
          <w:rFonts w:cstheme="minorHAnsi"/>
          <w:b/>
          <w:iCs/>
          <w:color w:val="000000"/>
          <w:lang w:val="en-US"/>
        </w:rPr>
        <w:t>CS-RRG</w:t>
      </w:r>
      <w:r w:rsidR="003C1E99" w:rsidRPr="003C1E99">
        <w:rPr>
          <w:rFonts w:cstheme="minorHAnsi"/>
          <w:bCs/>
          <w:iCs/>
          <w:color w:val="000000"/>
          <w:lang w:val="en-US"/>
        </w:rPr>
        <w:t xml:space="preserve">, a pro bono advisory board to the new Spotlight </w:t>
      </w:r>
      <w:r w:rsidR="003C1E99" w:rsidRPr="003C1E99">
        <w:rPr>
          <w:rFonts w:cstheme="minorHAnsi"/>
          <w:bCs/>
          <w:iCs/>
          <w:color w:val="000000"/>
          <w:lang w:val="en-US"/>
        </w:rPr>
        <w:lastRenderedPageBreak/>
        <w:t>Initiative on VAWG (Violence against women and girls) for Central Asia</w:t>
      </w:r>
      <w:r w:rsidR="003C1E99">
        <w:rPr>
          <w:rFonts w:cstheme="minorHAnsi"/>
          <w:bCs/>
          <w:iCs/>
          <w:color w:val="000000"/>
          <w:lang w:val="en-US"/>
        </w:rPr>
        <w:t xml:space="preserve"> and </w:t>
      </w:r>
      <w:r>
        <w:rPr>
          <w:rFonts w:cstheme="minorHAnsi"/>
          <w:bCs/>
          <w:iCs/>
          <w:color w:val="000000"/>
          <w:lang w:val="en-US"/>
        </w:rPr>
        <w:t>Afghanistan</w:t>
      </w:r>
      <w:r w:rsidR="003C1E99" w:rsidRPr="003C1E99">
        <w:rPr>
          <w:rFonts w:cstheme="minorHAnsi"/>
          <w:bCs/>
          <w:iCs/>
          <w:color w:val="000000"/>
          <w:lang w:val="en-US"/>
        </w:rPr>
        <w:t xml:space="preserve"> </w:t>
      </w:r>
      <w:r w:rsidR="003C1E99" w:rsidRPr="00F44E35">
        <w:rPr>
          <w:rFonts w:cstheme="minorHAnsi"/>
          <w:bCs/>
          <w:iCs/>
          <w:color w:val="000000"/>
          <w:lang w:val="en-US"/>
        </w:rPr>
        <w:t xml:space="preserve">that is </w:t>
      </w:r>
      <w:r w:rsidR="009C3A76">
        <w:rPr>
          <w:rFonts w:cstheme="minorHAnsi"/>
          <w:bCs/>
          <w:iCs/>
          <w:color w:val="000000"/>
        </w:rPr>
        <w:t>planned to start in the 3</w:t>
      </w:r>
      <w:r w:rsidR="009C3A76" w:rsidRPr="009C3A76">
        <w:rPr>
          <w:rFonts w:cstheme="minorHAnsi"/>
          <w:bCs/>
          <w:iCs/>
          <w:color w:val="000000"/>
          <w:vertAlign w:val="superscript"/>
        </w:rPr>
        <w:t>rd</w:t>
      </w:r>
      <w:r w:rsidR="009C3A76">
        <w:rPr>
          <w:rFonts w:cstheme="minorHAnsi"/>
          <w:bCs/>
          <w:iCs/>
          <w:color w:val="000000"/>
        </w:rPr>
        <w:t xml:space="preserve"> quarter of 2020.</w:t>
      </w:r>
    </w:p>
    <w:p w14:paraId="706E5A11" w14:textId="77777777" w:rsidR="003C1E99" w:rsidRPr="003C1E99" w:rsidRDefault="003C1E99" w:rsidP="003C1E99">
      <w:pPr>
        <w:autoSpaceDE w:val="0"/>
        <w:autoSpaceDN w:val="0"/>
        <w:adjustRightInd w:val="0"/>
        <w:spacing w:after="0" w:line="240" w:lineRule="auto"/>
        <w:jc w:val="both"/>
        <w:rPr>
          <w:rFonts w:cstheme="minorHAnsi"/>
          <w:bCs/>
          <w:iCs/>
          <w:color w:val="000000"/>
          <w:lang w:val="en-US"/>
        </w:rPr>
      </w:pPr>
    </w:p>
    <w:p w14:paraId="54823F80" w14:textId="77777777" w:rsidR="003C1E99" w:rsidRPr="003C1E99" w:rsidRDefault="003C1E99" w:rsidP="003C1E99">
      <w:pPr>
        <w:autoSpaceDE w:val="0"/>
        <w:autoSpaceDN w:val="0"/>
        <w:adjustRightInd w:val="0"/>
        <w:spacing w:after="0" w:line="240" w:lineRule="auto"/>
        <w:jc w:val="both"/>
        <w:rPr>
          <w:rFonts w:cstheme="minorHAnsi"/>
          <w:bCs/>
          <w:iCs/>
          <w:color w:val="000000"/>
          <w:lang w:val="en-US"/>
        </w:rPr>
      </w:pPr>
    </w:p>
    <w:p w14:paraId="23CAFF1F" w14:textId="77777777" w:rsidR="003C1E99" w:rsidRPr="003C1E99" w:rsidRDefault="003C1E99" w:rsidP="003C1E99">
      <w:pPr>
        <w:autoSpaceDE w:val="0"/>
        <w:autoSpaceDN w:val="0"/>
        <w:adjustRightInd w:val="0"/>
        <w:spacing w:after="0" w:line="240" w:lineRule="auto"/>
        <w:jc w:val="both"/>
        <w:rPr>
          <w:rFonts w:cstheme="minorHAnsi"/>
          <w:b/>
          <w:iCs/>
          <w:color w:val="000000"/>
          <w:sz w:val="24"/>
          <w:szCs w:val="24"/>
          <w:lang w:val="en-US"/>
        </w:rPr>
      </w:pPr>
      <w:r w:rsidRPr="003C1E99">
        <w:rPr>
          <w:rFonts w:cstheme="minorHAnsi"/>
          <w:b/>
          <w:iCs/>
          <w:color w:val="000000"/>
          <w:sz w:val="24"/>
          <w:szCs w:val="24"/>
          <w:lang w:val="en-US"/>
        </w:rPr>
        <w:t>Composition of the Civil Society Regional Reference Group for Central Asia and Afghanistan</w:t>
      </w:r>
    </w:p>
    <w:p w14:paraId="3DAA1823" w14:textId="77777777" w:rsidR="003C1E99" w:rsidRPr="003C1E99" w:rsidRDefault="003C1E99" w:rsidP="003C1E99">
      <w:pPr>
        <w:autoSpaceDE w:val="0"/>
        <w:autoSpaceDN w:val="0"/>
        <w:adjustRightInd w:val="0"/>
        <w:spacing w:after="0" w:line="240" w:lineRule="auto"/>
        <w:jc w:val="both"/>
        <w:rPr>
          <w:rFonts w:cstheme="minorHAnsi"/>
          <w:bCs/>
          <w:iCs/>
          <w:lang w:val="en-US"/>
        </w:rPr>
      </w:pPr>
      <w:r w:rsidRPr="003C1E99">
        <w:rPr>
          <w:rFonts w:cstheme="minorHAnsi"/>
          <w:bCs/>
          <w:iCs/>
          <w:color w:val="000000"/>
          <w:lang w:val="en-US"/>
        </w:rPr>
        <w:t xml:space="preserve">The CS-RRG is a group of 15 regional experts on eliminating VAWG and harmful practices (HP) as well as on women’s rights more broadly. </w:t>
      </w:r>
      <w:bookmarkStart w:id="2" w:name="_Hlk34835210"/>
      <w:r w:rsidRPr="003C1E99">
        <w:rPr>
          <w:rFonts w:cstheme="minorHAnsi"/>
          <w:bCs/>
          <w:iCs/>
          <w:lang w:val="en-US"/>
        </w:rPr>
        <w:t>The CS-RRG will also nominate its members to serve on the Regional Multi-Stakeholder Steering Committee</w:t>
      </w:r>
      <w:r w:rsidRPr="003C1E99">
        <w:rPr>
          <w:rFonts w:cstheme="minorHAnsi"/>
          <w:bCs/>
          <w:iCs/>
          <w:vertAlign w:val="superscript"/>
          <w:lang w:val="en-US"/>
        </w:rPr>
        <w:footnoteReference w:id="2"/>
      </w:r>
      <w:r w:rsidRPr="003C1E99">
        <w:rPr>
          <w:rFonts w:cstheme="minorHAnsi"/>
          <w:bCs/>
          <w:iCs/>
          <w:lang w:val="en-US"/>
        </w:rPr>
        <w:t xml:space="preserve"> of the Spotlight Initiative as non-voting representatives</w:t>
      </w:r>
      <w:bookmarkEnd w:id="2"/>
      <w:r w:rsidRPr="003C1E99">
        <w:rPr>
          <w:rFonts w:cstheme="minorHAnsi"/>
          <w:bCs/>
          <w:iCs/>
          <w:lang w:val="en-US"/>
        </w:rPr>
        <w:t>.</w:t>
      </w:r>
      <w:r w:rsidRPr="003C1E99">
        <w:rPr>
          <w:rFonts w:ascii="Calibri" w:hAnsi="Calibri" w:cs="Calibri"/>
          <w:color w:val="000000"/>
          <w:sz w:val="24"/>
          <w:szCs w:val="24"/>
          <w:lang w:val="en-US"/>
        </w:rPr>
        <w:t xml:space="preserve"> </w:t>
      </w:r>
      <w:r w:rsidRPr="003C1E99">
        <w:rPr>
          <w:rFonts w:cstheme="minorHAnsi"/>
          <w:bCs/>
          <w:iCs/>
          <w:lang w:val="en-US"/>
        </w:rPr>
        <w:t xml:space="preserve">In addition to advising the Regional Multi-Stakeholder Committee of the Initiative, the CS-RRG will have a close working relationship with the Spotlight programme team in </w:t>
      </w:r>
      <w:r w:rsidRPr="00CD2DF2">
        <w:rPr>
          <w:rFonts w:cstheme="minorHAnsi"/>
          <w:bCs/>
          <w:iCs/>
          <w:lang w:val="en-US"/>
        </w:rPr>
        <w:t>Kazakhstan</w:t>
      </w:r>
      <w:r w:rsidRPr="003C1E99">
        <w:rPr>
          <w:rFonts w:cstheme="minorHAnsi"/>
          <w:bCs/>
          <w:iCs/>
          <w:lang w:val="en-US"/>
        </w:rPr>
        <w:t xml:space="preserve"> to ensure its systematic engagement in providing technical advice and informing programming on addressing VAWG, including for the most marginalized groups facing multiple and intersecting forms of discrimination, which is key to responding to Agenda 2030’s ‘leaving no one behind’ imperative.</w:t>
      </w:r>
    </w:p>
    <w:p w14:paraId="416CC251" w14:textId="77777777" w:rsidR="003C1E99" w:rsidRPr="003C1E99" w:rsidRDefault="003C1E99" w:rsidP="003C1E99">
      <w:pPr>
        <w:autoSpaceDE w:val="0"/>
        <w:autoSpaceDN w:val="0"/>
        <w:adjustRightInd w:val="0"/>
        <w:spacing w:after="0" w:line="240" w:lineRule="auto"/>
        <w:jc w:val="both"/>
        <w:rPr>
          <w:rFonts w:cstheme="minorHAnsi"/>
          <w:bCs/>
          <w:iCs/>
          <w:lang w:val="en-US"/>
        </w:rPr>
      </w:pPr>
    </w:p>
    <w:p w14:paraId="046781D5" w14:textId="77777777" w:rsidR="003C1E99" w:rsidRPr="003C1E99" w:rsidRDefault="003C1E99" w:rsidP="003C1E99">
      <w:pPr>
        <w:keepNext/>
        <w:keepLines/>
        <w:spacing w:before="40" w:after="0" w:line="240" w:lineRule="auto"/>
        <w:jc w:val="both"/>
        <w:outlineLvl w:val="1"/>
        <w:rPr>
          <w:rFonts w:eastAsiaTheme="majorEastAsia" w:cstheme="minorHAnsi"/>
          <w:b/>
          <w:bCs/>
          <w:sz w:val="24"/>
          <w:szCs w:val="24"/>
          <w:lang w:val="en-US"/>
        </w:rPr>
      </w:pPr>
      <w:r w:rsidRPr="003C1E99">
        <w:rPr>
          <w:rFonts w:eastAsiaTheme="majorEastAsia" w:cstheme="minorHAnsi"/>
          <w:b/>
          <w:bCs/>
          <w:sz w:val="24"/>
          <w:szCs w:val="24"/>
          <w:lang w:val="en-US"/>
        </w:rPr>
        <w:t>Duration of the mandate</w:t>
      </w:r>
    </w:p>
    <w:p w14:paraId="11EC8B25" w14:textId="65105579" w:rsidR="003C1E99" w:rsidRPr="003C1E99" w:rsidRDefault="003C1E99" w:rsidP="003C1E99">
      <w:pPr>
        <w:spacing w:after="0" w:line="215" w:lineRule="atLeast"/>
        <w:jc w:val="both"/>
        <w:rPr>
          <w:rFonts w:cstheme="minorHAnsi"/>
          <w:color w:val="000000" w:themeColor="text1"/>
          <w:szCs w:val="24"/>
          <w:lang w:val="en-US"/>
        </w:rPr>
      </w:pPr>
      <w:r w:rsidRPr="003C1E99">
        <w:rPr>
          <w:rFonts w:cstheme="minorHAnsi"/>
          <w:color w:val="000000" w:themeColor="text1"/>
          <w:szCs w:val="24"/>
          <w:lang w:val="en-US"/>
        </w:rPr>
        <w:t>Members of the CS-</w:t>
      </w:r>
      <w:r>
        <w:rPr>
          <w:rFonts w:cstheme="minorHAnsi"/>
          <w:color w:val="000000" w:themeColor="text1"/>
          <w:szCs w:val="24"/>
          <w:lang w:val="en-US"/>
        </w:rPr>
        <w:t>R</w:t>
      </w:r>
      <w:r w:rsidRPr="003C1E99">
        <w:rPr>
          <w:rFonts w:cstheme="minorHAnsi"/>
          <w:color w:val="000000" w:themeColor="text1"/>
          <w:szCs w:val="24"/>
          <w:lang w:val="en-US"/>
        </w:rPr>
        <w:t xml:space="preserve">RG will serve </w:t>
      </w:r>
      <w:r w:rsidRPr="003C1E99">
        <w:rPr>
          <w:rFonts w:eastAsia="Times New Roman" w:cstheme="minorHAnsi"/>
          <w:color w:val="000000" w:themeColor="text1"/>
          <w:lang w:val="en-US"/>
        </w:rPr>
        <w:t>in their</w:t>
      </w:r>
      <w:r w:rsidRPr="003C1E99">
        <w:rPr>
          <w:rFonts w:cstheme="minorHAnsi"/>
          <w:color w:val="000000" w:themeColor="text1"/>
          <w:szCs w:val="24"/>
          <w:lang w:val="en-US"/>
        </w:rPr>
        <w:t xml:space="preserve"> personal </w:t>
      </w:r>
      <w:r w:rsidRPr="003C1E99">
        <w:rPr>
          <w:rFonts w:eastAsia="Times New Roman" w:cstheme="minorHAnsi"/>
          <w:color w:val="000000" w:themeColor="text1"/>
          <w:lang w:val="en-US"/>
        </w:rPr>
        <w:t>capacity</w:t>
      </w:r>
      <w:r w:rsidRPr="003C1E99">
        <w:rPr>
          <w:rFonts w:cstheme="minorHAnsi"/>
          <w:color w:val="000000" w:themeColor="text1"/>
          <w:szCs w:val="24"/>
          <w:lang w:val="en-US"/>
        </w:rPr>
        <w:t xml:space="preserve">. The initial appointment will be for a period of </w:t>
      </w:r>
      <w:r w:rsidRPr="003C1E99">
        <w:rPr>
          <w:rFonts w:cstheme="minorHAnsi"/>
          <w:b/>
          <w:color w:val="000000" w:themeColor="text1"/>
          <w:szCs w:val="24"/>
          <w:lang w:val="en-US"/>
        </w:rPr>
        <w:t>two years</w:t>
      </w:r>
      <w:r w:rsidRPr="003C1E99">
        <w:rPr>
          <w:rFonts w:cstheme="minorHAnsi"/>
          <w:color w:val="000000" w:themeColor="text1"/>
          <w:szCs w:val="24"/>
          <w:lang w:val="en-US"/>
        </w:rPr>
        <w:t xml:space="preserve"> and can be </w:t>
      </w:r>
      <w:r w:rsidRPr="003C1E99">
        <w:rPr>
          <w:rFonts w:eastAsia="Times New Roman" w:cstheme="minorHAnsi"/>
          <w:color w:val="000000" w:themeColor="text1"/>
          <w:lang w:val="en-US"/>
        </w:rPr>
        <w:t>extended</w:t>
      </w:r>
      <w:r w:rsidRPr="003C1E99">
        <w:rPr>
          <w:rFonts w:cstheme="minorHAnsi"/>
          <w:color w:val="000000" w:themeColor="text1"/>
          <w:szCs w:val="24"/>
          <w:lang w:val="en-US"/>
        </w:rPr>
        <w:t xml:space="preserve"> for a maximum of </w:t>
      </w:r>
      <w:r w:rsidRPr="003C1E99">
        <w:rPr>
          <w:rFonts w:eastAsia="Times New Roman" w:cstheme="minorHAnsi"/>
          <w:color w:val="000000" w:themeColor="text1"/>
          <w:lang w:val="en-US"/>
        </w:rPr>
        <w:t>three</w:t>
      </w:r>
      <w:r w:rsidRPr="003C1E99">
        <w:rPr>
          <w:rFonts w:cstheme="minorHAnsi"/>
          <w:color w:val="000000" w:themeColor="text1"/>
          <w:szCs w:val="24"/>
          <w:lang w:val="en-US"/>
        </w:rPr>
        <w:t xml:space="preserve"> years.</w:t>
      </w:r>
    </w:p>
    <w:p w14:paraId="3AA2B7D9" w14:textId="77777777" w:rsidR="003C1E99" w:rsidRPr="003C1E99" w:rsidRDefault="003C1E99" w:rsidP="003C1E99">
      <w:pPr>
        <w:spacing w:after="0" w:line="215" w:lineRule="atLeast"/>
        <w:jc w:val="both"/>
        <w:rPr>
          <w:rFonts w:cstheme="minorHAnsi"/>
          <w:color w:val="000000" w:themeColor="text1"/>
          <w:szCs w:val="24"/>
          <w:lang w:val="en-US"/>
        </w:rPr>
      </w:pPr>
    </w:p>
    <w:p w14:paraId="0F73DC86" w14:textId="77777777" w:rsidR="003C1E99" w:rsidRPr="003C1E99" w:rsidRDefault="003C1E99" w:rsidP="003C1E99">
      <w:pPr>
        <w:spacing w:after="0" w:line="215" w:lineRule="atLeast"/>
        <w:jc w:val="both"/>
        <w:rPr>
          <w:rFonts w:cstheme="minorHAnsi"/>
          <w:b/>
          <w:color w:val="000000" w:themeColor="text1"/>
          <w:szCs w:val="24"/>
          <w:lang w:val="en-US"/>
        </w:rPr>
      </w:pPr>
    </w:p>
    <w:p w14:paraId="6ADFA83D" w14:textId="77777777" w:rsidR="003C1E99" w:rsidRPr="003C1E99" w:rsidRDefault="003C1E99" w:rsidP="003C1E99">
      <w:pPr>
        <w:autoSpaceDE w:val="0"/>
        <w:autoSpaceDN w:val="0"/>
        <w:adjustRightInd w:val="0"/>
        <w:spacing w:after="0" w:line="240" w:lineRule="auto"/>
        <w:jc w:val="both"/>
        <w:rPr>
          <w:rFonts w:cstheme="minorHAnsi"/>
          <w:bCs/>
          <w:iCs/>
          <w:color w:val="000000"/>
          <w:lang w:val="en-US"/>
        </w:rPr>
      </w:pPr>
      <w:r w:rsidRPr="003C1E99">
        <w:rPr>
          <w:rFonts w:cstheme="minorHAnsi"/>
          <w:b/>
          <w:iCs/>
          <w:color w:val="000000"/>
          <w:sz w:val="24"/>
          <w:szCs w:val="24"/>
          <w:lang w:val="en-US"/>
        </w:rPr>
        <w:t>Selection Criteria</w:t>
      </w:r>
    </w:p>
    <w:p w14:paraId="214628C5" w14:textId="1D2ADFA2" w:rsidR="003C1E99" w:rsidRPr="003C1E99" w:rsidRDefault="003C1E99" w:rsidP="003C1E99">
      <w:pPr>
        <w:autoSpaceDE w:val="0"/>
        <w:autoSpaceDN w:val="0"/>
        <w:adjustRightInd w:val="0"/>
        <w:spacing w:after="0" w:line="240" w:lineRule="auto"/>
        <w:jc w:val="both"/>
        <w:rPr>
          <w:rFonts w:cstheme="minorHAnsi"/>
          <w:bCs/>
          <w:iCs/>
          <w:color w:val="000000"/>
          <w:lang w:val="en-US"/>
        </w:rPr>
      </w:pPr>
      <w:r w:rsidRPr="003C1E99">
        <w:rPr>
          <w:rFonts w:cstheme="minorHAnsi"/>
          <w:bCs/>
          <w:iCs/>
          <w:color w:val="000000"/>
          <w:lang w:val="en-US"/>
        </w:rPr>
        <w:t xml:space="preserve">A maximum of 15 members for CS-RRG will be selected. </w:t>
      </w:r>
      <w:r w:rsidR="00645285" w:rsidRPr="003C1E99">
        <w:rPr>
          <w:rFonts w:cstheme="minorHAnsi"/>
          <w:bCs/>
          <w:iCs/>
          <w:color w:val="000000"/>
          <w:lang w:val="en-US"/>
        </w:rPr>
        <w:t>To</w:t>
      </w:r>
      <w:r w:rsidRPr="003C1E99">
        <w:rPr>
          <w:rFonts w:cstheme="minorHAnsi"/>
          <w:bCs/>
          <w:iCs/>
          <w:color w:val="000000"/>
          <w:lang w:val="en-US"/>
        </w:rPr>
        <w:t xml:space="preserve"> preserve a balance among members, candidates meeting the following criteria will be given special consideration (</w:t>
      </w:r>
      <w:r w:rsidRPr="00DE043E">
        <w:rPr>
          <w:rFonts w:cstheme="minorHAnsi"/>
          <w:bCs/>
          <w:iCs/>
          <w:color w:val="000000"/>
          <w:lang w:val="en-US"/>
        </w:rPr>
        <w:t>each member must meet a minimum of 4 criteria):</w:t>
      </w:r>
    </w:p>
    <w:p w14:paraId="0C8331F5" w14:textId="385EA776" w:rsidR="00C14092" w:rsidRPr="00C14092" w:rsidRDefault="00C14092" w:rsidP="00C14092">
      <w:pPr>
        <w:pStyle w:val="ListParagraph"/>
        <w:numPr>
          <w:ilvl w:val="0"/>
          <w:numId w:val="1"/>
        </w:numPr>
        <w:rPr>
          <w:rFonts w:cstheme="minorHAnsi"/>
          <w:bCs/>
          <w:iCs/>
          <w:color w:val="000000"/>
          <w:lang w:val="en-US"/>
        </w:rPr>
      </w:pPr>
      <w:r w:rsidRPr="00C14092">
        <w:rPr>
          <w:rFonts w:cstheme="minorHAnsi"/>
          <w:bCs/>
          <w:iCs/>
          <w:color w:val="000000"/>
          <w:lang w:val="en-US"/>
        </w:rPr>
        <w:t>At least 50% of the CS-RRG members should be leaders or members of regional/sub-regional women’s rights organizations/ networks, including women’s funds and those representing local/grassroots communities, with significant experience working on women’s rights and gender equality and have expertise in eliminating VAWG using a human rights-based approach</w:t>
      </w:r>
    </w:p>
    <w:p w14:paraId="1E065122" w14:textId="4166608E" w:rsidR="00C14092" w:rsidRPr="004A3B86" w:rsidRDefault="003C1E99" w:rsidP="004A3B86">
      <w:pPr>
        <w:pStyle w:val="ListParagraph"/>
        <w:numPr>
          <w:ilvl w:val="0"/>
          <w:numId w:val="1"/>
        </w:numPr>
        <w:rPr>
          <w:rFonts w:cstheme="minorHAnsi"/>
          <w:bCs/>
          <w:iCs/>
          <w:color w:val="000000"/>
          <w:lang w:val="en-US"/>
        </w:rPr>
      </w:pPr>
      <w:r w:rsidRPr="004A3B86">
        <w:rPr>
          <w:rFonts w:cstheme="minorHAnsi"/>
          <w:bCs/>
          <w:iCs/>
          <w:color w:val="000000"/>
          <w:lang w:val="en-US"/>
        </w:rPr>
        <w:t xml:space="preserve">Additionally, members should include individuals with knowledge of human rights and feminist frameworks and experience in issues of protection </w:t>
      </w:r>
    </w:p>
    <w:p w14:paraId="09EC338B" w14:textId="0F9300E7" w:rsidR="00C14092" w:rsidRPr="004A3B86" w:rsidRDefault="003C1E99" w:rsidP="004A3B86">
      <w:pPr>
        <w:pStyle w:val="ListParagraph"/>
        <w:numPr>
          <w:ilvl w:val="0"/>
          <w:numId w:val="1"/>
        </w:numPr>
        <w:rPr>
          <w:rFonts w:cstheme="minorHAnsi"/>
          <w:bCs/>
          <w:iCs/>
          <w:color w:val="000000"/>
          <w:lang w:val="en-US"/>
        </w:rPr>
      </w:pPr>
      <w:r w:rsidRPr="004A3B86">
        <w:rPr>
          <w:rFonts w:cstheme="minorHAnsi"/>
          <w:bCs/>
          <w:iCs/>
          <w:color w:val="000000"/>
          <w:lang w:val="en-US"/>
        </w:rPr>
        <w:t xml:space="preserve">In adherence with the </w:t>
      </w:r>
      <w:r w:rsidRPr="004A3B86">
        <w:rPr>
          <w:rFonts w:cstheme="minorHAnsi"/>
          <w:bCs/>
          <w:i/>
          <w:iCs/>
          <w:color w:val="000000"/>
          <w:lang w:val="en-US"/>
        </w:rPr>
        <w:t xml:space="preserve">leaving no one behind </w:t>
      </w:r>
      <w:r w:rsidRPr="004A3B86">
        <w:rPr>
          <w:rFonts w:cstheme="minorHAnsi"/>
          <w:bCs/>
          <w:iCs/>
          <w:color w:val="000000"/>
          <w:lang w:val="en-US"/>
        </w:rPr>
        <w:t xml:space="preserve">(LNOB) principle, intersectionality and diversity of communities/constituencies should be well represented, and survivors of VAWG, sexual and reproductive health and rights activists, leaders of indigenous groups, LBTQI leaders, representatives of organizations of persons with disabilities, grassroots organizations, community-based </w:t>
      </w:r>
      <w:r w:rsidR="00DE0E3F" w:rsidRPr="004A3B86">
        <w:rPr>
          <w:rFonts w:cstheme="minorHAnsi"/>
          <w:bCs/>
          <w:iCs/>
          <w:color w:val="000000"/>
          <w:lang w:val="en-US"/>
        </w:rPr>
        <w:t>organizations</w:t>
      </w:r>
      <w:r w:rsidRPr="004A3B86">
        <w:rPr>
          <w:rFonts w:cstheme="minorHAnsi"/>
          <w:bCs/>
          <w:iCs/>
          <w:color w:val="000000"/>
          <w:lang w:val="en-US"/>
        </w:rPr>
        <w:t>, networks and movements, labour/trade unions and activists living with HIV, migrant, domestic, informal and sex workers</w:t>
      </w:r>
      <w:r w:rsidR="00E538D9" w:rsidRPr="004A3B86">
        <w:rPr>
          <w:rFonts w:cstheme="minorHAnsi"/>
          <w:bCs/>
          <w:iCs/>
          <w:color w:val="000000"/>
          <w:lang w:val="en-US"/>
        </w:rPr>
        <w:t xml:space="preserve"> will be</w:t>
      </w:r>
      <w:r w:rsidRPr="004A3B86">
        <w:rPr>
          <w:rFonts w:cstheme="minorHAnsi"/>
          <w:bCs/>
          <w:iCs/>
          <w:color w:val="000000"/>
          <w:lang w:val="en-US"/>
        </w:rPr>
        <w:t xml:space="preserve"> considered for inclusion</w:t>
      </w:r>
    </w:p>
    <w:p w14:paraId="1A5C3C56" w14:textId="1596652D" w:rsidR="00C14092" w:rsidRPr="004A3B86" w:rsidRDefault="003C1E99" w:rsidP="004A3B86">
      <w:pPr>
        <w:pStyle w:val="ListParagraph"/>
        <w:numPr>
          <w:ilvl w:val="0"/>
          <w:numId w:val="1"/>
        </w:numPr>
        <w:rPr>
          <w:rFonts w:cstheme="minorHAnsi"/>
          <w:bCs/>
          <w:iCs/>
          <w:color w:val="000000"/>
          <w:lang w:val="en-US"/>
        </w:rPr>
      </w:pPr>
      <w:r w:rsidRPr="004A3B86">
        <w:rPr>
          <w:rFonts w:cstheme="minorHAnsi"/>
          <w:bCs/>
          <w:iCs/>
          <w:color w:val="000000"/>
          <w:lang w:val="en-US"/>
        </w:rPr>
        <w:t>Geographic balance will be a key consideration to ensure fair representation of all states/regions/districts on the CS-RRG</w:t>
      </w:r>
    </w:p>
    <w:p w14:paraId="47F04F6E" w14:textId="45B43F39" w:rsidR="00C14092" w:rsidRPr="004A3B86" w:rsidRDefault="003C1E99" w:rsidP="004A3B86">
      <w:pPr>
        <w:pStyle w:val="ListParagraph"/>
        <w:numPr>
          <w:ilvl w:val="0"/>
          <w:numId w:val="1"/>
        </w:numPr>
        <w:rPr>
          <w:rFonts w:cstheme="minorHAnsi"/>
          <w:bCs/>
          <w:iCs/>
          <w:color w:val="000000"/>
          <w:lang w:val="en-US"/>
        </w:rPr>
      </w:pPr>
      <w:r w:rsidRPr="004A3B86">
        <w:rPr>
          <w:rFonts w:cstheme="minorHAnsi"/>
          <w:bCs/>
          <w:iCs/>
          <w:color w:val="000000"/>
          <w:lang w:val="en-US"/>
        </w:rPr>
        <w:t>The Group should include representatives from important constituencies such as youth networks, faith-based groups and networks of men and boys working on eliminating VAWG using a human rights-based approach</w:t>
      </w:r>
    </w:p>
    <w:p w14:paraId="0DD5451B" w14:textId="2EEA3950" w:rsidR="00C14092" w:rsidRPr="004A3B86" w:rsidRDefault="003C1E99" w:rsidP="004A3B86">
      <w:pPr>
        <w:pStyle w:val="ListParagraph"/>
        <w:numPr>
          <w:ilvl w:val="0"/>
          <w:numId w:val="1"/>
        </w:numPr>
        <w:rPr>
          <w:rFonts w:cstheme="minorHAnsi"/>
          <w:bCs/>
          <w:iCs/>
          <w:color w:val="000000"/>
          <w:lang w:val="en-US"/>
        </w:rPr>
      </w:pPr>
      <w:r w:rsidRPr="004A3B86">
        <w:rPr>
          <w:rFonts w:cstheme="minorHAnsi"/>
          <w:bCs/>
          <w:iCs/>
          <w:color w:val="000000"/>
          <w:lang w:val="en-US"/>
        </w:rPr>
        <w:t>CS-RRG members will not have any formal affiliations with governments or political parties</w:t>
      </w:r>
    </w:p>
    <w:p w14:paraId="68B6BC3D" w14:textId="3AD19B48" w:rsidR="003C1E99" w:rsidRPr="004A3B86" w:rsidRDefault="003C1E99" w:rsidP="004A3B86">
      <w:pPr>
        <w:pStyle w:val="ListParagraph"/>
        <w:numPr>
          <w:ilvl w:val="0"/>
          <w:numId w:val="1"/>
        </w:numPr>
        <w:rPr>
          <w:rFonts w:cstheme="minorHAnsi"/>
          <w:bCs/>
          <w:iCs/>
          <w:color w:val="000000"/>
          <w:lang w:val="en-US"/>
        </w:rPr>
      </w:pPr>
      <w:r w:rsidRPr="004A3B86">
        <w:rPr>
          <w:rFonts w:cstheme="minorHAnsi"/>
          <w:bCs/>
          <w:iCs/>
          <w:color w:val="000000"/>
          <w:lang w:val="en-US"/>
        </w:rPr>
        <w:lastRenderedPageBreak/>
        <w:t>CS-RRG members join the group in their individual capacit</w:t>
      </w:r>
      <w:r w:rsidR="00594540" w:rsidRPr="004A3B86">
        <w:rPr>
          <w:rFonts w:cstheme="minorHAnsi"/>
          <w:bCs/>
          <w:iCs/>
          <w:color w:val="000000"/>
          <w:lang w:val="en-US"/>
        </w:rPr>
        <w:t>y</w:t>
      </w:r>
      <w:r w:rsidRPr="004A3B86">
        <w:rPr>
          <w:rFonts w:cstheme="minorHAnsi"/>
          <w:bCs/>
          <w:iCs/>
          <w:color w:val="000000"/>
          <w:lang w:val="en-US"/>
        </w:rPr>
        <w:t xml:space="preserve"> and not as representatives of their organizations</w:t>
      </w:r>
    </w:p>
    <w:p w14:paraId="60C6BFB6" w14:textId="571B7E4F" w:rsidR="003C1E99" w:rsidRDefault="003C1E99" w:rsidP="003C1E99">
      <w:pPr>
        <w:spacing w:before="100" w:beforeAutospacing="1" w:after="100" w:afterAutospacing="1" w:line="215" w:lineRule="atLeast"/>
        <w:jc w:val="both"/>
        <w:rPr>
          <w:color w:val="000000" w:themeColor="text1"/>
          <w:szCs w:val="24"/>
          <w:lang w:val="en-ZW"/>
        </w:rPr>
      </w:pPr>
      <w:r w:rsidRPr="003C1E99">
        <w:rPr>
          <w:color w:val="000000" w:themeColor="text1"/>
          <w:szCs w:val="24"/>
          <w:lang w:val="en-ZW"/>
        </w:rPr>
        <w:t>Additionally, members assume their roles on the CS-</w:t>
      </w:r>
      <w:r>
        <w:rPr>
          <w:color w:val="000000" w:themeColor="text1"/>
          <w:szCs w:val="24"/>
          <w:lang w:val="en-ZW"/>
        </w:rPr>
        <w:t>R</w:t>
      </w:r>
      <w:r w:rsidRPr="003C1E99">
        <w:rPr>
          <w:color w:val="000000" w:themeColor="text1"/>
          <w:szCs w:val="24"/>
          <w:lang w:val="en-ZW"/>
        </w:rPr>
        <w:t>RG in their individual capacity, and not as representatives of their organisations or as individual contractors. All decisions and actions undertaken by the CS-</w:t>
      </w:r>
      <w:r>
        <w:rPr>
          <w:color w:val="000000" w:themeColor="text1"/>
          <w:szCs w:val="24"/>
          <w:lang w:val="en-ZW"/>
        </w:rPr>
        <w:t>R</w:t>
      </w:r>
      <w:r w:rsidRPr="003C1E99">
        <w:rPr>
          <w:color w:val="000000" w:themeColor="text1"/>
          <w:szCs w:val="24"/>
          <w:lang w:val="en-ZW"/>
        </w:rPr>
        <w:t>RG shall therefore be guided solely by the best interests of the Spotlight Initiative’s country programme, goals and objectives.</w:t>
      </w:r>
    </w:p>
    <w:p w14:paraId="2C3D7AE8" w14:textId="3B43A9AF" w:rsidR="003C1E99" w:rsidRDefault="003C1E99" w:rsidP="003C1E99">
      <w:pPr>
        <w:spacing w:after="0" w:line="215" w:lineRule="atLeast"/>
        <w:jc w:val="both"/>
        <w:rPr>
          <w:color w:val="000000" w:themeColor="text1"/>
          <w:szCs w:val="24"/>
          <w:lang w:val="en-US"/>
        </w:rPr>
      </w:pPr>
      <w:r w:rsidRPr="003C1E99">
        <w:rPr>
          <w:color w:val="000000" w:themeColor="text1"/>
          <w:szCs w:val="24"/>
          <w:lang w:val="en-US"/>
        </w:rPr>
        <w:t xml:space="preserve">In line with the criteria outlined above a longlist of applicants will be put together for further selection. A selection committee consisting </w:t>
      </w:r>
      <w:r w:rsidR="004F720D" w:rsidRPr="003C1E99">
        <w:rPr>
          <w:color w:val="000000" w:themeColor="text1"/>
          <w:szCs w:val="24"/>
          <w:lang w:val="en-US"/>
        </w:rPr>
        <w:t>of UN</w:t>
      </w:r>
      <w:r w:rsidRPr="003C1E99">
        <w:rPr>
          <w:color w:val="000000" w:themeColor="text1"/>
          <w:szCs w:val="24"/>
          <w:lang w:val="en-US"/>
        </w:rPr>
        <w:t xml:space="preserve"> Agencies and a </w:t>
      </w:r>
      <w:r w:rsidR="00DE043E">
        <w:rPr>
          <w:color w:val="000000" w:themeColor="text1"/>
          <w:szCs w:val="24"/>
          <w:lang w:val="en-US"/>
        </w:rPr>
        <w:t xml:space="preserve">regional </w:t>
      </w:r>
      <w:r w:rsidR="00DE043E" w:rsidRPr="003C1E99">
        <w:rPr>
          <w:color w:val="000000" w:themeColor="text1"/>
          <w:szCs w:val="24"/>
          <w:lang w:val="en-US"/>
        </w:rPr>
        <w:t>representative</w:t>
      </w:r>
      <w:r w:rsidR="005D5F9A">
        <w:rPr>
          <w:color w:val="000000" w:themeColor="text1"/>
          <w:szCs w:val="24"/>
        </w:rPr>
        <w:t xml:space="preserve"> of </w:t>
      </w:r>
      <w:r w:rsidR="00075E81">
        <w:rPr>
          <w:color w:val="000000" w:themeColor="text1"/>
          <w:szCs w:val="24"/>
        </w:rPr>
        <w:t>CSOs</w:t>
      </w:r>
      <w:r w:rsidRPr="003C1E99">
        <w:rPr>
          <w:rFonts w:eastAsia="Times New Roman" w:cstheme="minorHAnsi"/>
          <w:color w:val="000000" w:themeColor="text1"/>
          <w:lang w:val="en-US"/>
        </w:rPr>
        <w:t>,</w:t>
      </w:r>
      <w:r w:rsidRPr="003C1E99">
        <w:rPr>
          <w:color w:val="000000" w:themeColor="text1"/>
          <w:szCs w:val="24"/>
          <w:lang w:val="en-US"/>
        </w:rPr>
        <w:t xml:space="preserve"> will review the long-list of candidates and </w:t>
      </w:r>
      <w:r w:rsidR="00146E85">
        <w:rPr>
          <w:color w:val="000000" w:themeColor="text1"/>
          <w:szCs w:val="24"/>
          <w:lang w:val="en-US"/>
        </w:rPr>
        <w:t>offer</w:t>
      </w:r>
      <w:r w:rsidRPr="003C1E99">
        <w:rPr>
          <w:color w:val="000000" w:themeColor="text1"/>
          <w:szCs w:val="24"/>
          <w:lang w:val="en-US"/>
        </w:rPr>
        <w:t xml:space="preserve"> the most qualified 12-15 candidates</w:t>
      </w:r>
      <w:r w:rsidR="00146E85">
        <w:rPr>
          <w:color w:val="000000" w:themeColor="text1"/>
          <w:szCs w:val="24"/>
          <w:lang w:val="en-US"/>
        </w:rPr>
        <w:t xml:space="preserve"> to become</w:t>
      </w:r>
      <w:r w:rsidR="005D592D" w:rsidRPr="004F720D">
        <w:rPr>
          <w:color w:val="000000" w:themeColor="text1"/>
          <w:szCs w:val="24"/>
        </w:rPr>
        <w:t xml:space="preserve"> </w:t>
      </w:r>
      <w:r w:rsidR="00DE043E">
        <w:rPr>
          <w:color w:val="000000" w:themeColor="text1"/>
          <w:szCs w:val="24"/>
        </w:rPr>
        <w:t>formal</w:t>
      </w:r>
      <w:r w:rsidR="00DE043E" w:rsidRPr="003C1E99">
        <w:rPr>
          <w:color w:val="000000" w:themeColor="text1"/>
          <w:szCs w:val="24"/>
          <w:lang w:val="en-US"/>
        </w:rPr>
        <w:t xml:space="preserve"> members</w:t>
      </w:r>
      <w:r w:rsidRPr="003C1E99">
        <w:rPr>
          <w:color w:val="000000" w:themeColor="text1"/>
          <w:szCs w:val="24"/>
          <w:lang w:val="en-US"/>
        </w:rPr>
        <w:t xml:space="preserve"> of the Spotlight Initiative CS-</w:t>
      </w:r>
      <w:r w:rsidR="00075E81">
        <w:rPr>
          <w:color w:val="000000" w:themeColor="text1"/>
          <w:szCs w:val="24"/>
          <w:lang w:val="en-US"/>
        </w:rPr>
        <w:t>R</w:t>
      </w:r>
      <w:r w:rsidRPr="003C1E99">
        <w:rPr>
          <w:color w:val="000000" w:themeColor="text1"/>
          <w:szCs w:val="24"/>
          <w:lang w:val="en-US"/>
        </w:rPr>
        <w:t xml:space="preserve">RG in </w:t>
      </w:r>
      <w:r w:rsidR="00075E81">
        <w:rPr>
          <w:color w:val="000000" w:themeColor="text1"/>
          <w:szCs w:val="24"/>
          <w:lang w:val="en-US"/>
        </w:rPr>
        <w:t>Central Asia and Afghanistan</w:t>
      </w:r>
      <w:r w:rsidRPr="003C1E99">
        <w:rPr>
          <w:color w:val="000000" w:themeColor="text1"/>
          <w:szCs w:val="24"/>
          <w:lang w:val="en-US"/>
        </w:rPr>
        <w:t>. The selection committee will make decisions by consensus.</w:t>
      </w:r>
    </w:p>
    <w:p w14:paraId="42275720" w14:textId="244762A0" w:rsidR="005D5F9A" w:rsidRDefault="005D5F9A" w:rsidP="003C1E99">
      <w:pPr>
        <w:spacing w:after="0" w:line="215" w:lineRule="atLeast"/>
        <w:jc w:val="both"/>
        <w:rPr>
          <w:color w:val="000000" w:themeColor="text1"/>
          <w:szCs w:val="24"/>
          <w:lang w:val="en-US"/>
        </w:rPr>
      </w:pPr>
    </w:p>
    <w:p w14:paraId="619F53F6" w14:textId="77777777" w:rsidR="001437C8" w:rsidRDefault="001437C8" w:rsidP="003C1E99">
      <w:pPr>
        <w:spacing w:after="0" w:line="215" w:lineRule="atLeast"/>
        <w:jc w:val="both"/>
        <w:rPr>
          <w:color w:val="000000" w:themeColor="text1"/>
          <w:szCs w:val="24"/>
          <w:lang w:val="en-US"/>
        </w:rPr>
      </w:pPr>
    </w:p>
    <w:p w14:paraId="238DB47B" w14:textId="77777777" w:rsidR="005D5F9A" w:rsidRPr="005D5F9A" w:rsidRDefault="005D5F9A" w:rsidP="005D5F9A">
      <w:pPr>
        <w:spacing w:after="0" w:line="215" w:lineRule="atLeast"/>
        <w:jc w:val="both"/>
        <w:rPr>
          <w:b/>
          <w:bCs/>
          <w:color w:val="000000" w:themeColor="text1"/>
          <w:szCs w:val="24"/>
          <w:lang w:val="en-ZW"/>
        </w:rPr>
      </w:pPr>
      <w:r w:rsidRPr="005D5F9A">
        <w:rPr>
          <w:b/>
          <w:bCs/>
          <w:color w:val="000000" w:themeColor="text1"/>
          <w:szCs w:val="24"/>
          <w:lang w:val="en-ZW"/>
        </w:rPr>
        <w:t xml:space="preserve">Application requirements </w:t>
      </w:r>
    </w:p>
    <w:p w14:paraId="12BFD108" w14:textId="555B90BB" w:rsidR="005D5F9A" w:rsidRPr="005D5F9A" w:rsidRDefault="005D5F9A" w:rsidP="005D5F9A">
      <w:pPr>
        <w:spacing w:after="0" w:line="215" w:lineRule="atLeast"/>
        <w:jc w:val="both"/>
        <w:rPr>
          <w:color w:val="000000" w:themeColor="text1"/>
          <w:szCs w:val="24"/>
          <w:lang w:val="en-ZW"/>
        </w:rPr>
      </w:pPr>
      <w:r w:rsidRPr="005D5F9A">
        <w:rPr>
          <w:color w:val="000000" w:themeColor="text1"/>
          <w:szCs w:val="24"/>
          <w:lang w:val="en-ZW"/>
        </w:rPr>
        <w:t xml:space="preserve">All interested persons must submit their application </w:t>
      </w:r>
      <w:r w:rsidR="00075E81">
        <w:rPr>
          <w:color w:val="000000" w:themeColor="text1"/>
          <w:szCs w:val="24"/>
          <w:lang w:val="en-ZW"/>
        </w:rPr>
        <w:t xml:space="preserve">package (below) to the following emails: </w:t>
      </w:r>
      <w:hyperlink r:id="rId7" w:history="1">
        <w:r w:rsidR="00FA1217" w:rsidRPr="00481F20">
          <w:rPr>
            <w:rStyle w:val="Hyperlink"/>
            <w:szCs w:val="24"/>
            <w:lang w:val="en-ZW"/>
          </w:rPr>
          <w:t>abylaikhan.dauletalin@one.un.org</w:t>
        </w:r>
      </w:hyperlink>
      <w:r w:rsidR="00FA1217">
        <w:rPr>
          <w:color w:val="000000" w:themeColor="text1"/>
          <w:szCs w:val="24"/>
          <w:lang w:val="en-ZW"/>
        </w:rPr>
        <w:t xml:space="preserve"> </w:t>
      </w:r>
      <w:r w:rsidR="00075E81">
        <w:rPr>
          <w:color w:val="000000" w:themeColor="text1"/>
          <w:szCs w:val="24"/>
          <w:lang w:val="en-ZW"/>
        </w:rPr>
        <w:t xml:space="preserve">and </w:t>
      </w:r>
      <w:hyperlink r:id="rId8" w:history="1">
        <w:r w:rsidR="00FA1217" w:rsidRPr="00481F20">
          <w:rPr>
            <w:rStyle w:val="Hyperlink"/>
            <w:szCs w:val="24"/>
            <w:lang w:val="en-ZW"/>
          </w:rPr>
          <w:t>sagida.yerkinbay@one.un.org</w:t>
        </w:r>
      </w:hyperlink>
      <w:r w:rsidR="00FA1217">
        <w:rPr>
          <w:color w:val="000000" w:themeColor="text1"/>
          <w:szCs w:val="24"/>
          <w:lang w:val="en-ZW"/>
        </w:rPr>
        <w:t xml:space="preserve"> </w:t>
      </w:r>
      <w:r w:rsidR="00250645">
        <w:rPr>
          <w:color w:val="000000" w:themeColor="text1"/>
          <w:szCs w:val="24"/>
          <w:lang w:val="en-ZW"/>
        </w:rPr>
        <w:t xml:space="preserve">with the </w:t>
      </w:r>
      <w:r w:rsidR="00250645">
        <w:rPr>
          <w:color w:val="000000" w:themeColor="text1"/>
          <w:szCs w:val="24"/>
        </w:rPr>
        <w:t xml:space="preserve">title </w:t>
      </w:r>
      <w:r w:rsidR="00250645" w:rsidRPr="00250645">
        <w:rPr>
          <w:color w:val="000000" w:themeColor="text1"/>
          <w:szCs w:val="24"/>
        </w:rPr>
        <w:t>‘</w:t>
      </w:r>
      <w:r w:rsidR="00250645" w:rsidRPr="00250645">
        <w:rPr>
          <w:color w:val="000000" w:themeColor="text1"/>
          <w:szCs w:val="24"/>
          <w:u w:val="single"/>
        </w:rPr>
        <w:t>Spotlight Initiative - application to CS-RRG for Central Asia and Afghanistan’</w:t>
      </w:r>
      <w:r w:rsidR="00075E81">
        <w:rPr>
          <w:color w:val="000000" w:themeColor="text1"/>
          <w:szCs w:val="24"/>
          <w:lang w:val="en-ZW"/>
        </w:rPr>
        <w:t>:</w:t>
      </w:r>
    </w:p>
    <w:p w14:paraId="34371DF9" w14:textId="77777777" w:rsidR="00250645" w:rsidRDefault="00250645" w:rsidP="005D5F9A">
      <w:pPr>
        <w:spacing w:after="0" w:line="215" w:lineRule="atLeast"/>
        <w:jc w:val="both"/>
        <w:rPr>
          <w:color w:val="000000" w:themeColor="text1"/>
          <w:szCs w:val="24"/>
          <w:lang w:val="en-ZW"/>
        </w:rPr>
      </w:pPr>
    </w:p>
    <w:p w14:paraId="0BDA7001" w14:textId="7C094E70" w:rsidR="00075E81" w:rsidRDefault="00075E81" w:rsidP="005D5F9A">
      <w:pPr>
        <w:spacing w:after="0" w:line="215" w:lineRule="atLeast"/>
        <w:jc w:val="both"/>
        <w:rPr>
          <w:color w:val="000000" w:themeColor="text1"/>
          <w:szCs w:val="24"/>
          <w:lang w:val="en-ZW"/>
        </w:rPr>
      </w:pPr>
      <w:r>
        <w:rPr>
          <w:color w:val="000000" w:themeColor="text1"/>
          <w:szCs w:val="24"/>
          <w:lang w:val="en-ZW"/>
        </w:rPr>
        <w:t xml:space="preserve">1. </w:t>
      </w:r>
      <w:r w:rsidR="00250645">
        <w:rPr>
          <w:color w:val="000000" w:themeColor="text1"/>
          <w:szCs w:val="24"/>
          <w:lang w:val="en-ZW"/>
        </w:rPr>
        <w:t xml:space="preserve">Filled-in application form (the template is provided in Annex </w:t>
      </w:r>
      <w:r w:rsidR="0000128C">
        <w:rPr>
          <w:color w:val="000000" w:themeColor="text1"/>
          <w:szCs w:val="24"/>
          <w:lang w:val="en-ZW"/>
        </w:rPr>
        <w:t>I</w:t>
      </w:r>
      <w:r w:rsidR="00250645">
        <w:rPr>
          <w:color w:val="000000" w:themeColor="text1"/>
          <w:szCs w:val="24"/>
          <w:lang w:val="en-ZW"/>
        </w:rPr>
        <w:t xml:space="preserve"> below)</w:t>
      </w:r>
    </w:p>
    <w:p w14:paraId="4810FBC9" w14:textId="16CBE0E5" w:rsidR="005D5F9A" w:rsidRPr="005D5F9A" w:rsidRDefault="00075E81" w:rsidP="005D5F9A">
      <w:pPr>
        <w:spacing w:after="0" w:line="215" w:lineRule="atLeast"/>
        <w:jc w:val="both"/>
        <w:rPr>
          <w:color w:val="000000" w:themeColor="text1"/>
          <w:szCs w:val="24"/>
          <w:lang w:val="en-ZW"/>
        </w:rPr>
      </w:pPr>
      <w:r>
        <w:rPr>
          <w:color w:val="000000" w:themeColor="text1"/>
          <w:szCs w:val="24"/>
          <w:lang w:val="en-ZW"/>
        </w:rPr>
        <w:t xml:space="preserve">2. </w:t>
      </w:r>
      <w:r w:rsidR="005D5F9A" w:rsidRPr="005D5F9A">
        <w:rPr>
          <w:color w:val="000000" w:themeColor="text1"/>
          <w:szCs w:val="24"/>
          <w:lang w:val="en-ZW"/>
        </w:rPr>
        <w:t xml:space="preserve">A curriculum vitae (CV) of no more than 3 pages, including your professional training and work experience, including of the women's/feminist movement </w:t>
      </w:r>
    </w:p>
    <w:p w14:paraId="0C681D30" w14:textId="6AA5701A" w:rsidR="004F720D" w:rsidRPr="005D5F9A" w:rsidRDefault="00075E81" w:rsidP="005D5F9A">
      <w:pPr>
        <w:spacing w:after="0" w:line="215" w:lineRule="atLeast"/>
        <w:jc w:val="both"/>
        <w:rPr>
          <w:color w:val="000000" w:themeColor="text1"/>
          <w:szCs w:val="24"/>
          <w:lang w:val="en-ZW"/>
        </w:rPr>
      </w:pPr>
      <w:r>
        <w:rPr>
          <w:color w:val="000000" w:themeColor="text1"/>
          <w:szCs w:val="24"/>
          <w:lang w:val="en-ZW"/>
        </w:rPr>
        <w:t xml:space="preserve">3. </w:t>
      </w:r>
      <w:r w:rsidR="005D5F9A" w:rsidRPr="005D5F9A">
        <w:rPr>
          <w:color w:val="000000" w:themeColor="text1"/>
          <w:szCs w:val="24"/>
          <w:lang w:val="en-ZW"/>
        </w:rPr>
        <w:t>A motivation letter of no more than 1 page</w:t>
      </w:r>
      <w:r w:rsidR="005D592D">
        <w:rPr>
          <w:color w:val="000000" w:themeColor="text1"/>
          <w:szCs w:val="24"/>
          <w:lang w:val="en-ZW"/>
        </w:rPr>
        <w:t xml:space="preserve"> </w:t>
      </w:r>
      <w:r w:rsidR="005D5F9A" w:rsidRPr="005D5F9A">
        <w:rPr>
          <w:color w:val="000000" w:themeColor="text1"/>
          <w:szCs w:val="24"/>
          <w:lang w:val="en-ZW"/>
        </w:rPr>
        <w:t>expressing the reasons for the application and the contributions you would bring to the CS-</w:t>
      </w:r>
      <w:r w:rsidR="00250645">
        <w:rPr>
          <w:color w:val="000000" w:themeColor="text1"/>
          <w:szCs w:val="24"/>
          <w:lang w:val="en-ZW"/>
        </w:rPr>
        <w:t>R</w:t>
      </w:r>
      <w:r w:rsidR="005D5F9A" w:rsidRPr="005D5F9A">
        <w:rPr>
          <w:color w:val="000000" w:themeColor="text1"/>
          <w:szCs w:val="24"/>
          <w:lang w:val="en-ZW"/>
        </w:rPr>
        <w:t xml:space="preserve">RG </w:t>
      </w:r>
    </w:p>
    <w:p w14:paraId="740CAB4B" w14:textId="5E667ACF" w:rsidR="004F720D" w:rsidRDefault="00146E85" w:rsidP="004F720D">
      <w:pPr>
        <w:spacing w:after="0" w:line="215" w:lineRule="atLeast"/>
        <w:jc w:val="both"/>
        <w:rPr>
          <w:color w:val="000000" w:themeColor="text1"/>
          <w:szCs w:val="24"/>
          <w:lang w:val="en-ZW"/>
        </w:rPr>
      </w:pPr>
      <w:r>
        <w:rPr>
          <w:color w:val="000000" w:themeColor="text1"/>
          <w:szCs w:val="24"/>
          <w:lang w:val="en-ZW"/>
        </w:rPr>
        <w:t xml:space="preserve">4. Please get familiarized with </w:t>
      </w:r>
      <w:r w:rsidR="00250645">
        <w:rPr>
          <w:color w:val="000000" w:themeColor="text1"/>
          <w:szCs w:val="24"/>
          <w:lang w:val="en-ZW"/>
        </w:rPr>
        <w:t xml:space="preserve">attached Annex </w:t>
      </w:r>
      <w:r w:rsidR="0000128C">
        <w:rPr>
          <w:color w:val="000000" w:themeColor="text1"/>
          <w:szCs w:val="24"/>
          <w:lang w:val="en-ZW"/>
        </w:rPr>
        <w:t>II</w:t>
      </w:r>
      <w:r w:rsidR="005D5F9A" w:rsidRPr="005D5F9A">
        <w:rPr>
          <w:color w:val="000000" w:themeColor="text1"/>
          <w:szCs w:val="24"/>
          <w:lang w:val="en-ZW"/>
        </w:rPr>
        <w:t xml:space="preserve"> </w:t>
      </w:r>
      <w:r w:rsidR="00250645">
        <w:rPr>
          <w:color w:val="000000" w:themeColor="text1"/>
          <w:szCs w:val="24"/>
          <w:lang w:val="en-ZW"/>
        </w:rPr>
        <w:t>(</w:t>
      </w:r>
      <w:r w:rsidR="005D5F9A" w:rsidRPr="004F720D">
        <w:rPr>
          <w:color w:val="000000" w:themeColor="text1"/>
          <w:szCs w:val="24"/>
          <w:lang w:val="en-ZW"/>
        </w:rPr>
        <w:t>Terms of Reference CS-</w:t>
      </w:r>
      <w:r w:rsidR="00250645" w:rsidRPr="004F720D">
        <w:rPr>
          <w:color w:val="000000" w:themeColor="text1"/>
          <w:szCs w:val="24"/>
          <w:lang w:val="en-ZW"/>
        </w:rPr>
        <w:t>R</w:t>
      </w:r>
      <w:r w:rsidR="005D5F9A" w:rsidRPr="004F720D">
        <w:rPr>
          <w:color w:val="000000" w:themeColor="text1"/>
          <w:szCs w:val="24"/>
          <w:lang w:val="en-ZW"/>
        </w:rPr>
        <w:t>RG</w:t>
      </w:r>
      <w:r w:rsidR="00250645">
        <w:rPr>
          <w:color w:val="000000" w:themeColor="text1"/>
          <w:szCs w:val="24"/>
          <w:lang w:val="en-ZW"/>
        </w:rPr>
        <w:t>)</w:t>
      </w:r>
      <w:r w:rsidR="005D5F9A" w:rsidRPr="005D5F9A">
        <w:rPr>
          <w:color w:val="000000" w:themeColor="text1"/>
          <w:szCs w:val="24"/>
          <w:lang w:val="en-ZW"/>
        </w:rPr>
        <w:t xml:space="preserve"> and Annex II</w:t>
      </w:r>
      <w:r w:rsidR="0000128C">
        <w:rPr>
          <w:color w:val="000000" w:themeColor="text1"/>
          <w:szCs w:val="24"/>
          <w:lang w:val="en-ZW"/>
        </w:rPr>
        <w:t>I</w:t>
      </w:r>
      <w:r w:rsidR="005D5F9A" w:rsidRPr="005D5F9A">
        <w:rPr>
          <w:color w:val="000000" w:themeColor="text1"/>
          <w:szCs w:val="24"/>
          <w:lang w:val="en-ZW"/>
        </w:rPr>
        <w:t xml:space="preserve"> </w:t>
      </w:r>
      <w:r w:rsidR="00250645">
        <w:rPr>
          <w:color w:val="000000" w:themeColor="text1"/>
          <w:szCs w:val="24"/>
          <w:lang w:val="en-ZW"/>
        </w:rPr>
        <w:t>(</w:t>
      </w:r>
      <w:r w:rsidR="005D5F9A" w:rsidRPr="005D5F9A">
        <w:rPr>
          <w:color w:val="000000" w:themeColor="text1"/>
          <w:szCs w:val="24"/>
          <w:lang w:val="en-ZW"/>
        </w:rPr>
        <w:t>Code of Conduct</w:t>
      </w:r>
      <w:r w:rsidR="00250645">
        <w:rPr>
          <w:color w:val="000000" w:themeColor="text1"/>
          <w:szCs w:val="24"/>
          <w:lang w:val="en-ZW"/>
        </w:rPr>
        <w:t>)</w:t>
      </w:r>
      <w:r w:rsidR="005D5F9A" w:rsidRPr="005D5F9A">
        <w:rPr>
          <w:color w:val="000000" w:themeColor="text1"/>
          <w:szCs w:val="24"/>
          <w:lang w:val="en-ZW"/>
        </w:rPr>
        <w:t xml:space="preserve"> </w:t>
      </w:r>
      <w:r w:rsidR="00250645">
        <w:rPr>
          <w:color w:val="000000" w:themeColor="text1"/>
          <w:szCs w:val="24"/>
          <w:lang w:val="en-ZW"/>
        </w:rPr>
        <w:t xml:space="preserve">that </w:t>
      </w:r>
      <w:r w:rsidR="005D5F9A" w:rsidRPr="005D5F9A">
        <w:rPr>
          <w:color w:val="000000" w:themeColor="text1"/>
          <w:szCs w:val="24"/>
          <w:lang w:val="en-ZW"/>
        </w:rPr>
        <w:t>each member is expected to sign upon selection</w:t>
      </w:r>
    </w:p>
    <w:p w14:paraId="0C62D079" w14:textId="6C4ABE6F" w:rsidR="00146E85" w:rsidRDefault="00146E85" w:rsidP="0000128C">
      <w:pPr>
        <w:spacing w:before="100" w:beforeAutospacing="1" w:after="100" w:afterAutospacing="1" w:line="215" w:lineRule="atLeast"/>
        <w:jc w:val="both"/>
        <w:rPr>
          <w:color w:val="000000" w:themeColor="text1"/>
          <w:szCs w:val="24"/>
          <w:lang w:val="en-ZW"/>
        </w:rPr>
        <w:sectPr w:rsidR="00146E85">
          <w:headerReference w:type="default" r:id="rId9"/>
          <w:pgSz w:w="11906" w:h="16838"/>
          <w:pgMar w:top="1440" w:right="1440" w:bottom="1440" w:left="1440" w:header="708" w:footer="708" w:gutter="0"/>
          <w:cols w:space="708"/>
          <w:docGrid w:linePitch="360"/>
        </w:sectPr>
      </w:pPr>
      <w:r>
        <w:rPr>
          <w:color w:val="000000" w:themeColor="text1"/>
          <w:szCs w:val="24"/>
          <w:lang w:val="en-ZW"/>
        </w:rPr>
        <w:t>5.</w:t>
      </w:r>
      <w:r w:rsidRPr="00146E85">
        <w:rPr>
          <w:color w:val="000000" w:themeColor="text1"/>
          <w:szCs w:val="24"/>
          <w:lang w:val="en-ZW"/>
        </w:rPr>
        <w:t xml:space="preserve"> </w:t>
      </w:r>
      <w:r w:rsidRPr="005D5F9A">
        <w:rPr>
          <w:color w:val="000000" w:themeColor="text1"/>
          <w:szCs w:val="24"/>
          <w:lang w:val="en-ZW"/>
        </w:rPr>
        <w:t xml:space="preserve">Please submit your applications by </w:t>
      </w:r>
      <w:r w:rsidR="004F720D" w:rsidRPr="004F720D">
        <w:rPr>
          <w:b/>
          <w:bCs/>
          <w:color w:val="FF0000"/>
          <w:szCs w:val="24"/>
          <w:lang w:val="en-ZW"/>
        </w:rPr>
        <w:t>0</w:t>
      </w:r>
      <w:r w:rsidR="004E31E5">
        <w:rPr>
          <w:b/>
          <w:bCs/>
          <w:color w:val="FF0000"/>
          <w:szCs w:val="24"/>
          <w:lang w:val="en-ZW"/>
        </w:rPr>
        <w:t>7</w:t>
      </w:r>
      <w:r w:rsidR="004F720D" w:rsidRPr="004F720D">
        <w:rPr>
          <w:b/>
          <w:bCs/>
          <w:color w:val="FF0000"/>
          <w:szCs w:val="24"/>
          <w:lang w:val="en-ZW"/>
        </w:rPr>
        <w:t xml:space="preserve"> August 2020</w:t>
      </w:r>
      <w:r w:rsidR="004F720D">
        <w:rPr>
          <w:color w:val="FF0000"/>
          <w:szCs w:val="24"/>
          <w:lang w:val="en-ZW"/>
        </w:rPr>
        <w:t>.</w:t>
      </w:r>
    </w:p>
    <w:p w14:paraId="04AAE337" w14:textId="42F9E481" w:rsidR="0000128C" w:rsidRPr="00C26565" w:rsidRDefault="0000128C" w:rsidP="0000128C">
      <w:pPr>
        <w:rPr>
          <w:rFonts w:ascii="Times New Roman" w:hAnsi="Times New Roman" w:cs="Times New Roman"/>
          <w:b/>
        </w:rPr>
      </w:pPr>
      <w:r w:rsidRPr="00C26565">
        <w:rPr>
          <w:rFonts w:ascii="Times New Roman" w:hAnsi="Times New Roman" w:cs="Times New Roman"/>
          <w:b/>
          <w:u w:val="single"/>
        </w:rPr>
        <w:lastRenderedPageBreak/>
        <w:t xml:space="preserve">Annex </w:t>
      </w:r>
      <w:r>
        <w:rPr>
          <w:rFonts w:ascii="Times New Roman" w:hAnsi="Times New Roman" w:cs="Times New Roman"/>
          <w:b/>
          <w:u w:val="single"/>
        </w:rPr>
        <w:t>I</w:t>
      </w:r>
      <w:r w:rsidRPr="0039504C">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Application form for Spotlight Initiative’s Civil Society Regional Reference Group in Central Asia and Afghanistan</w:t>
      </w:r>
    </w:p>
    <w:tbl>
      <w:tblPr>
        <w:tblStyle w:val="TableGrid"/>
        <w:tblW w:w="13225" w:type="dxa"/>
        <w:tblInd w:w="-275" w:type="dxa"/>
        <w:tblLook w:val="04A0" w:firstRow="1" w:lastRow="0" w:firstColumn="1" w:lastColumn="0" w:noHBand="0" w:noVBand="1"/>
      </w:tblPr>
      <w:tblGrid>
        <w:gridCol w:w="1836"/>
        <w:gridCol w:w="2682"/>
        <w:gridCol w:w="3621"/>
        <w:gridCol w:w="2643"/>
        <w:gridCol w:w="2443"/>
      </w:tblGrid>
      <w:tr w:rsidR="0000128C" w14:paraId="7BD4B30A" w14:textId="77777777" w:rsidTr="001942A5">
        <w:tc>
          <w:tcPr>
            <w:tcW w:w="1836" w:type="dxa"/>
            <w:shd w:val="clear" w:color="auto" w:fill="00B0F0"/>
          </w:tcPr>
          <w:p w14:paraId="2ADB58B9" w14:textId="77777777" w:rsidR="0000128C" w:rsidRPr="00C26565" w:rsidRDefault="0000128C" w:rsidP="001942A5">
            <w:pPr>
              <w:rPr>
                <w:rFonts w:ascii="Times New Roman" w:hAnsi="Times New Roman" w:cs="Times New Roman"/>
                <w:b/>
              </w:rPr>
            </w:pPr>
            <w:r w:rsidRPr="00C26565">
              <w:rPr>
                <w:rFonts w:ascii="Times New Roman" w:hAnsi="Times New Roman" w:cs="Times New Roman"/>
                <w:b/>
              </w:rPr>
              <w:t>Name of representative</w:t>
            </w:r>
          </w:p>
        </w:tc>
        <w:tc>
          <w:tcPr>
            <w:tcW w:w="2682" w:type="dxa"/>
            <w:shd w:val="clear" w:color="auto" w:fill="00B0F0"/>
          </w:tcPr>
          <w:p w14:paraId="3BE77D56" w14:textId="77777777" w:rsidR="0000128C" w:rsidRPr="00C26565" w:rsidRDefault="0000128C" w:rsidP="001942A5">
            <w:pPr>
              <w:rPr>
                <w:rFonts w:ascii="Times New Roman" w:hAnsi="Times New Roman" w:cs="Times New Roman"/>
                <w:b/>
              </w:rPr>
            </w:pPr>
            <w:r>
              <w:rPr>
                <w:rFonts w:ascii="Times New Roman" w:hAnsi="Times New Roman" w:cs="Times New Roman"/>
                <w:b/>
              </w:rPr>
              <w:t xml:space="preserve">Areas of experience and expertise </w:t>
            </w:r>
          </w:p>
        </w:tc>
        <w:tc>
          <w:tcPr>
            <w:tcW w:w="3621" w:type="dxa"/>
            <w:shd w:val="clear" w:color="auto" w:fill="00B0F0"/>
          </w:tcPr>
          <w:p w14:paraId="3AC014B3" w14:textId="77777777" w:rsidR="0000128C" w:rsidRDefault="0000128C" w:rsidP="001942A5">
            <w:pPr>
              <w:rPr>
                <w:rFonts w:ascii="Times New Roman" w:hAnsi="Times New Roman" w:cs="Times New Roman"/>
                <w:b/>
              </w:rPr>
            </w:pPr>
            <w:r>
              <w:rPr>
                <w:rFonts w:ascii="Times New Roman" w:hAnsi="Times New Roman" w:cs="Times New Roman"/>
                <w:b/>
              </w:rPr>
              <w:t xml:space="preserve">Experience working with marginalized groups </w:t>
            </w:r>
          </w:p>
        </w:tc>
        <w:tc>
          <w:tcPr>
            <w:tcW w:w="2643" w:type="dxa"/>
            <w:shd w:val="clear" w:color="auto" w:fill="00B0F0"/>
          </w:tcPr>
          <w:p w14:paraId="75E6E34D" w14:textId="77777777" w:rsidR="0000128C" w:rsidRPr="00C26565" w:rsidRDefault="0000128C" w:rsidP="001942A5">
            <w:pPr>
              <w:rPr>
                <w:rFonts w:ascii="Times New Roman" w:hAnsi="Times New Roman" w:cs="Times New Roman"/>
                <w:b/>
              </w:rPr>
            </w:pPr>
            <w:r>
              <w:rPr>
                <w:rFonts w:ascii="Times New Roman" w:hAnsi="Times New Roman" w:cs="Times New Roman"/>
                <w:b/>
              </w:rPr>
              <w:t xml:space="preserve">Experience working primarily at </w:t>
            </w:r>
            <w:r w:rsidRPr="00C26565">
              <w:rPr>
                <w:rFonts w:ascii="Times New Roman" w:hAnsi="Times New Roman" w:cs="Times New Roman"/>
                <w:b/>
              </w:rPr>
              <w:t>national, local, grassroots</w:t>
            </w:r>
            <w:r>
              <w:rPr>
                <w:rFonts w:ascii="Times New Roman" w:hAnsi="Times New Roman" w:cs="Times New Roman"/>
                <w:b/>
              </w:rPr>
              <w:t>, community-based</w:t>
            </w:r>
            <w:r w:rsidRPr="00C26565">
              <w:rPr>
                <w:rFonts w:ascii="Times New Roman" w:hAnsi="Times New Roman" w:cs="Times New Roman"/>
                <w:b/>
              </w:rPr>
              <w:t xml:space="preserve"> or international</w:t>
            </w:r>
            <w:r>
              <w:rPr>
                <w:rFonts w:ascii="Times New Roman" w:hAnsi="Times New Roman" w:cs="Times New Roman"/>
                <w:b/>
              </w:rPr>
              <w:t xml:space="preserve"> levels</w:t>
            </w:r>
          </w:p>
        </w:tc>
        <w:tc>
          <w:tcPr>
            <w:tcW w:w="2443" w:type="dxa"/>
            <w:shd w:val="clear" w:color="auto" w:fill="00B0F0"/>
          </w:tcPr>
          <w:p w14:paraId="35AAFDBB" w14:textId="77777777" w:rsidR="0000128C" w:rsidRDefault="0000128C" w:rsidP="001942A5">
            <w:pPr>
              <w:rPr>
                <w:rFonts w:ascii="Times New Roman" w:hAnsi="Times New Roman" w:cs="Times New Roman"/>
                <w:b/>
              </w:rPr>
            </w:pPr>
            <w:r>
              <w:rPr>
                <w:rFonts w:ascii="Times New Roman" w:hAnsi="Times New Roman" w:cs="Times New Roman"/>
                <w:b/>
              </w:rPr>
              <w:t xml:space="preserve">Email of representative  </w:t>
            </w:r>
          </w:p>
        </w:tc>
      </w:tr>
      <w:tr w:rsidR="0000128C" w14:paraId="5017D6CA" w14:textId="77777777" w:rsidTr="001942A5">
        <w:tc>
          <w:tcPr>
            <w:tcW w:w="1836" w:type="dxa"/>
            <w:shd w:val="clear" w:color="auto" w:fill="FFFFFF" w:themeFill="background1"/>
          </w:tcPr>
          <w:p w14:paraId="29E58B1C" w14:textId="77777777" w:rsidR="0000128C" w:rsidRPr="00C26565" w:rsidRDefault="0000128C" w:rsidP="001942A5">
            <w:pPr>
              <w:rPr>
                <w:rFonts w:ascii="Times New Roman" w:hAnsi="Times New Roman" w:cs="Times New Roman"/>
                <w:b/>
              </w:rPr>
            </w:pPr>
          </w:p>
        </w:tc>
        <w:tc>
          <w:tcPr>
            <w:tcW w:w="2682" w:type="dxa"/>
            <w:shd w:val="clear" w:color="auto" w:fill="FFFFFF" w:themeFill="background1"/>
          </w:tcPr>
          <w:p w14:paraId="66166A0A" w14:textId="77777777" w:rsidR="0000128C" w:rsidRDefault="0000128C" w:rsidP="001942A5">
            <w:pPr>
              <w:rPr>
                <w:rFonts w:ascii="Times New Roman" w:hAnsi="Times New Roman" w:cs="Times New Roman"/>
                <w:b/>
              </w:rPr>
            </w:pPr>
          </w:p>
        </w:tc>
        <w:tc>
          <w:tcPr>
            <w:tcW w:w="3621" w:type="dxa"/>
            <w:shd w:val="clear" w:color="auto" w:fill="FFFFFF" w:themeFill="background1"/>
          </w:tcPr>
          <w:p w14:paraId="04EEFCAB" w14:textId="77777777" w:rsidR="0000128C" w:rsidRDefault="0000128C" w:rsidP="001942A5">
            <w:pPr>
              <w:rPr>
                <w:rFonts w:ascii="Times New Roman" w:hAnsi="Times New Roman" w:cs="Times New Roman"/>
                <w:b/>
              </w:rPr>
            </w:pPr>
          </w:p>
        </w:tc>
        <w:tc>
          <w:tcPr>
            <w:tcW w:w="2643" w:type="dxa"/>
            <w:shd w:val="clear" w:color="auto" w:fill="FFFFFF" w:themeFill="background1"/>
          </w:tcPr>
          <w:p w14:paraId="5F5FE956" w14:textId="77777777" w:rsidR="0000128C" w:rsidRPr="00C26565" w:rsidRDefault="0000128C" w:rsidP="001942A5">
            <w:pPr>
              <w:rPr>
                <w:rFonts w:ascii="Times New Roman" w:hAnsi="Times New Roman" w:cs="Times New Roman"/>
                <w:b/>
              </w:rPr>
            </w:pPr>
          </w:p>
        </w:tc>
        <w:tc>
          <w:tcPr>
            <w:tcW w:w="2443" w:type="dxa"/>
            <w:shd w:val="clear" w:color="auto" w:fill="FFFFFF" w:themeFill="background1"/>
          </w:tcPr>
          <w:p w14:paraId="7D877170" w14:textId="77777777" w:rsidR="0000128C" w:rsidRPr="00C26565" w:rsidRDefault="0000128C" w:rsidP="001942A5">
            <w:pPr>
              <w:rPr>
                <w:rFonts w:ascii="Times New Roman" w:hAnsi="Times New Roman" w:cs="Times New Roman"/>
                <w:b/>
              </w:rPr>
            </w:pPr>
          </w:p>
        </w:tc>
      </w:tr>
      <w:tr w:rsidR="0000128C" w14:paraId="38C37059" w14:textId="77777777" w:rsidTr="001942A5">
        <w:tc>
          <w:tcPr>
            <w:tcW w:w="1836" w:type="dxa"/>
            <w:shd w:val="clear" w:color="auto" w:fill="FFFFFF" w:themeFill="background1"/>
          </w:tcPr>
          <w:p w14:paraId="3D97DC06" w14:textId="77777777" w:rsidR="0000128C" w:rsidRPr="00C26565" w:rsidRDefault="0000128C" w:rsidP="001942A5">
            <w:pPr>
              <w:rPr>
                <w:rFonts w:ascii="Times New Roman" w:hAnsi="Times New Roman" w:cs="Times New Roman"/>
                <w:b/>
              </w:rPr>
            </w:pPr>
          </w:p>
        </w:tc>
        <w:tc>
          <w:tcPr>
            <w:tcW w:w="2682" w:type="dxa"/>
            <w:shd w:val="clear" w:color="auto" w:fill="FFFFFF" w:themeFill="background1"/>
          </w:tcPr>
          <w:p w14:paraId="05E0A774" w14:textId="77777777" w:rsidR="0000128C" w:rsidRDefault="0000128C" w:rsidP="001942A5">
            <w:pPr>
              <w:rPr>
                <w:rFonts w:ascii="Times New Roman" w:hAnsi="Times New Roman" w:cs="Times New Roman"/>
                <w:b/>
              </w:rPr>
            </w:pPr>
          </w:p>
        </w:tc>
        <w:tc>
          <w:tcPr>
            <w:tcW w:w="3621" w:type="dxa"/>
            <w:shd w:val="clear" w:color="auto" w:fill="FFFFFF" w:themeFill="background1"/>
          </w:tcPr>
          <w:p w14:paraId="1684B561" w14:textId="77777777" w:rsidR="0000128C" w:rsidRDefault="0000128C" w:rsidP="001942A5">
            <w:pPr>
              <w:rPr>
                <w:rFonts w:ascii="Times New Roman" w:hAnsi="Times New Roman" w:cs="Times New Roman"/>
                <w:b/>
              </w:rPr>
            </w:pPr>
          </w:p>
        </w:tc>
        <w:tc>
          <w:tcPr>
            <w:tcW w:w="2643" w:type="dxa"/>
            <w:shd w:val="clear" w:color="auto" w:fill="FFFFFF" w:themeFill="background1"/>
          </w:tcPr>
          <w:p w14:paraId="7C2F1277" w14:textId="77777777" w:rsidR="0000128C" w:rsidRPr="00C26565" w:rsidRDefault="0000128C" w:rsidP="001942A5">
            <w:pPr>
              <w:rPr>
                <w:rFonts w:ascii="Times New Roman" w:hAnsi="Times New Roman" w:cs="Times New Roman"/>
                <w:b/>
              </w:rPr>
            </w:pPr>
          </w:p>
        </w:tc>
        <w:tc>
          <w:tcPr>
            <w:tcW w:w="2443" w:type="dxa"/>
            <w:shd w:val="clear" w:color="auto" w:fill="FFFFFF" w:themeFill="background1"/>
          </w:tcPr>
          <w:p w14:paraId="34E46354" w14:textId="77777777" w:rsidR="0000128C" w:rsidRPr="00C26565" w:rsidRDefault="0000128C" w:rsidP="001942A5">
            <w:pPr>
              <w:rPr>
                <w:rFonts w:ascii="Times New Roman" w:hAnsi="Times New Roman" w:cs="Times New Roman"/>
                <w:b/>
              </w:rPr>
            </w:pPr>
          </w:p>
        </w:tc>
      </w:tr>
      <w:tr w:rsidR="0000128C" w14:paraId="0D758849" w14:textId="77777777" w:rsidTr="001942A5">
        <w:tc>
          <w:tcPr>
            <w:tcW w:w="1836" w:type="dxa"/>
            <w:shd w:val="clear" w:color="auto" w:fill="FFFFFF" w:themeFill="background1"/>
          </w:tcPr>
          <w:p w14:paraId="68C84FD3" w14:textId="77777777" w:rsidR="0000128C" w:rsidRPr="00C26565" w:rsidRDefault="0000128C" w:rsidP="001942A5">
            <w:pPr>
              <w:rPr>
                <w:rFonts w:ascii="Times New Roman" w:hAnsi="Times New Roman" w:cs="Times New Roman"/>
                <w:b/>
              </w:rPr>
            </w:pPr>
          </w:p>
        </w:tc>
        <w:tc>
          <w:tcPr>
            <w:tcW w:w="2682" w:type="dxa"/>
            <w:shd w:val="clear" w:color="auto" w:fill="FFFFFF" w:themeFill="background1"/>
          </w:tcPr>
          <w:p w14:paraId="67AB4B1C" w14:textId="77777777" w:rsidR="0000128C" w:rsidRDefault="0000128C" w:rsidP="001942A5">
            <w:pPr>
              <w:rPr>
                <w:rFonts w:ascii="Times New Roman" w:hAnsi="Times New Roman" w:cs="Times New Roman"/>
                <w:b/>
              </w:rPr>
            </w:pPr>
          </w:p>
        </w:tc>
        <w:tc>
          <w:tcPr>
            <w:tcW w:w="3621" w:type="dxa"/>
            <w:shd w:val="clear" w:color="auto" w:fill="FFFFFF" w:themeFill="background1"/>
          </w:tcPr>
          <w:p w14:paraId="316D5BDF" w14:textId="77777777" w:rsidR="0000128C" w:rsidRDefault="0000128C" w:rsidP="001942A5">
            <w:pPr>
              <w:rPr>
                <w:rFonts w:ascii="Times New Roman" w:hAnsi="Times New Roman" w:cs="Times New Roman"/>
                <w:b/>
              </w:rPr>
            </w:pPr>
          </w:p>
        </w:tc>
        <w:tc>
          <w:tcPr>
            <w:tcW w:w="2643" w:type="dxa"/>
            <w:shd w:val="clear" w:color="auto" w:fill="FFFFFF" w:themeFill="background1"/>
          </w:tcPr>
          <w:p w14:paraId="4B6A46AA" w14:textId="77777777" w:rsidR="0000128C" w:rsidRPr="00C26565" w:rsidRDefault="0000128C" w:rsidP="001942A5">
            <w:pPr>
              <w:rPr>
                <w:rFonts w:ascii="Times New Roman" w:hAnsi="Times New Roman" w:cs="Times New Roman"/>
                <w:b/>
              </w:rPr>
            </w:pPr>
          </w:p>
        </w:tc>
        <w:tc>
          <w:tcPr>
            <w:tcW w:w="2443" w:type="dxa"/>
            <w:shd w:val="clear" w:color="auto" w:fill="FFFFFF" w:themeFill="background1"/>
          </w:tcPr>
          <w:p w14:paraId="4725BAA1" w14:textId="77777777" w:rsidR="0000128C" w:rsidRPr="00C26565" w:rsidRDefault="0000128C" w:rsidP="001942A5">
            <w:pPr>
              <w:rPr>
                <w:rFonts w:ascii="Times New Roman" w:hAnsi="Times New Roman" w:cs="Times New Roman"/>
                <w:b/>
              </w:rPr>
            </w:pPr>
          </w:p>
        </w:tc>
      </w:tr>
    </w:tbl>
    <w:p w14:paraId="0DC918F6" w14:textId="77777777" w:rsidR="0000128C" w:rsidRDefault="0000128C" w:rsidP="0000128C">
      <w:pPr>
        <w:rPr>
          <w:rFonts w:ascii="Times New Roman" w:hAnsi="Times New Roman" w:cs="Times New Roman"/>
        </w:rPr>
      </w:pPr>
    </w:p>
    <w:p w14:paraId="76CF57C0" w14:textId="77777777" w:rsidR="0000128C" w:rsidRDefault="0000128C" w:rsidP="0000128C">
      <w:pPr>
        <w:rPr>
          <w:rFonts w:ascii="Times New Roman" w:hAnsi="Times New Roman" w:cs="Times New Roman"/>
        </w:rPr>
      </w:pPr>
    </w:p>
    <w:p w14:paraId="0B665E69" w14:textId="77777777" w:rsidR="0000128C" w:rsidRDefault="0000128C" w:rsidP="0000128C">
      <w:pPr>
        <w:rPr>
          <w:rFonts w:ascii="Times New Roman" w:hAnsi="Times New Roman" w:cs="Times New Roman"/>
        </w:rPr>
      </w:pPr>
    </w:p>
    <w:p w14:paraId="714086C8" w14:textId="77777777" w:rsidR="0000128C" w:rsidRDefault="0000128C" w:rsidP="0000128C">
      <w:pPr>
        <w:rPr>
          <w:rFonts w:ascii="Times New Roman" w:hAnsi="Times New Roman" w:cs="Times New Roman"/>
        </w:rPr>
      </w:pPr>
    </w:p>
    <w:p w14:paraId="0F06C78F" w14:textId="77777777" w:rsidR="003C1E99" w:rsidRPr="003C1E99" w:rsidRDefault="003C1E99" w:rsidP="0000128C">
      <w:pPr>
        <w:spacing w:before="100" w:beforeAutospacing="1" w:after="100" w:afterAutospacing="1" w:line="240" w:lineRule="auto"/>
        <w:outlineLvl w:val="0"/>
        <w:rPr>
          <w:rFonts w:eastAsia="Times New Roman" w:cs="Times New Roman"/>
          <w:b/>
          <w:bCs/>
          <w:kern w:val="36"/>
          <w:sz w:val="32"/>
          <w:szCs w:val="44"/>
          <w:lang w:val="en-US"/>
        </w:rPr>
      </w:pPr>
    </w:p>
    <w:p w14:paraId="03BB9A3D" w14:textId="77777777" w:rsidR="00042DB1" w:rsidRPr="003C1E99" w:rsidRDefault="00042DB1">
      <w:pPr>
        <w:rPr>
          <w:lang w:val="en-US"/>
        </w:rPr>
      </w:pPr>
    </w:p>
    <w:sectPr w:rsidR="00042DB1" w:rsidRPr="003C1E99" w:rsidSect="000012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C0C05" w14:textId="77777777" w:rsidR="00133778" w:rsidRDefault="00133778" w:rsidP="003C1E99">
      <w:pPr>
        <w:spacing w:after="0" w:line="240" w:lineRule="auto"/>
      </w:pPr>
      <w:r>
        <w:separator/>
      </w:r>
    </w:p>
  </w:endnote>
  <w:endnote w:type="continuationSeparator" w:id="0">
    <w:p w14:paraId="36626FAB" w14:textId="77777777" w:rsidR="00133778" w:rsidRDefault="00133778" w:rsidP="003C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2B0FB" w14:textId="77777777" w:rsidR="00133778" w:rsidRDefault="00133778" w:rsidP="003C1E99">
      <w:pPr>
        <w:spacing w:after="0" w:line="240" w:lineRule="auto"/>
      </w:pPr>
      <w:r>
        <w:separator/>
      </w:r>
    </w:p>
  </w:footnote>
  <w:footnote w:type="continuationSeparator" w:id="0">
    <w:p w14:paraId="047FEBE9" w14:textId="77777777" w:rsidR="00133778" w:rsidRDefault="00133778" w:rsidP="003C1E99">
      <w:pPr>
        <w:spacing w:after="0" w:line="240" w:lineRule="auto"/>
      </w:pPr>
      <w:r>
        <w:continuationSeparator/>
      </w:r>
    </w:p>
  </w:footnote>
  <w:footnote w:id="1">
    <w:p w14:paraId="122267EF" w14:textId="77777777" w:rsidR="001942A5" w:rsidRPr="00DE0E3F" w:rsidRDefault="001942A5" w:rsidP="003C1E99">
      <w:pPr>
        <w:rPr>
          <w:color w:val="000000"/>
          <w:sz w:val="18"/>
          <w:szCs w:val="18"/>
        </w:rPr>
      </w:pPr>
      <w:r w:rsidRPr="00DE0E3F">
        <w:rPr>
          <w:sz w:val="18"/>
          <w:szCs w:val="18"/>
          <w:vertAlign w:val="superscript"/>
        </w:rPr>
        <w:footnoteRef/>
      </w:r>
      <w:r w:rsidRPr="00DE0E3F">
        <w:rPr>
          <w:color w:val="000000"/>
          <w:sz w:val="18"/>
          <w:szCs w:val="18"/>
        </w:rPr>
        <w:t xml:space="preserve"> </w:t>
      </w:r>
      <w:r w:rsidRPr="00DE0E3F">
        <w:rPr>
          <w:rFonts w:ascii="Calibri" w:hAnsi="Calibri" w:cs="Calibri"/>
          <w:color w:val="000000"/>
          <w:sz w:val="18"/>
          <w:szCs w:val="18"/>
        </w:rPr>
        <w:t>EuroPlus Consulting, for the European Commission (2018). “Regional Overview Final Report: Gender Study for Central Asia”, January 2018.</w:t>
      </w:r>
      <w:r w:rsidRPr="00DE0E3F">
        <w:rPr>
          <w:color w:val="000000"/>
          <w:sz w:val="18"/>
          <w:szCs w:val="18"/>
        </w:rPr>
        <w:t xml:space="preserve"> </w:t>
      </w:r>
    </w:p>
  </w:footnote>
  <w:footnote w:id="2">
    <w:p w14:paraId="2ABA5605" w14:textId="19F5B63E" w:rsidR="001942A5" w:rsidRPr="00882BB0" w:rsidRDefault="001942A5" w:rsidP="00A8535C">
      <w:pPr>
        <w:pStyle w:val="FootnoteText"/>
        <w:jc w:val="both"/>
        <w:rPr>
          <w:rFonts w:cstheme="minorHAnsi"/>
        </w:rPr>
      </w:pPr>
      <w:r w:rsidRPr="00DE0E3F">
        <w:rPr>
          <w:rStyle w:val="FootnoteReference"/>
          <w:rFonts w:cstheme="minorHAnsi"/>
          <w:sz w:val="18"/>
          <w:szCs w:val="18"/>
        </w:rPr>
        <w:footnoteRef/>
      </w:r>
      <w:r w:rsidRPr="00DE0E3F">
        <w:rPr>
          <w:rFonts w:cstheme="minorHAnsi"/>
          <w:sz w:val="18"/>
          <w:szCs w:val="18"/>
        </w:rPr>
        <w:t xml:space="preserve"> </w:t>
      </w:r>
      <w:r w:rsidRPr="00DE0E3F">
        <w:rPr>
          <w:rFonts w:cstheme="minorHAnsi"/>
          <w:bCs/>
          <w:iCs/>
          <w:color w:val="000000"/>
          <w:sz w:val="18"/>
          <w:szCs w:val="18"/>
        </w:rPr>
        <w:t xml:space="preserve">The Governing Body of the Spotlight Initiative is responsible for providing strategic direction and leadership on the Initiative. Representation on the Governing Body is as follows: High Representative of the European Union for Foreign Affairs and Security Policy and Vice-President of the European Commission, </w:t>
      </w:r>
      <w:r w:rsidR="00F44E35" w:rsidRPr="00F44E35">
        <w:rPr>
          <w:rFonts w:cstheme="minorHAnsi"/>
          <w:bCs/>
          <w:iCs/>
          <w:color w:val="000000"/>
          <w:sz w:val="18"/>
          <w:szCs w:val="18"/>
        </w:rPr>
        <w:t>Josep Borrell</w:t>
      </w:r>
      <w:r w:rsidRPr="00DE0E3F">
        <w:rPr>
          <w:rFonts w:cstheme="minorHAnsi"/>
          <w:bCs/>
          <w:iCs/>
          <w:color w:val="000000"/>
          <w:sz w:val="18"/>
          <w:szCs w:val="18"/>
        </w:rPr>
        <w:t xml:space="preserve">, UN Deputy Secretary-General, Amina Mohammed, European Commissioner for International Cooperation and Development, </w:t>
      </w:r>
      <w:r w:rsidR="00F44E35" w:rsidRPr="00F44E35">
        <w:rPr>
          <w:rFonts w:cstheme="minorHAnsi"/>
          <w:bCs/>
          <w:iCs/>
          <w:color w:val="000000"/>
          <w:sz w:val="18"/>
          <w:szCs w:val="18"/>
        </w:rPr>
        <w:t>Jutta Urpilainen</w:t>
      </w:r>
      <w:r w:rsidR="009F0420">
        <w:rPr>
          <w:rFonts w:cstheme="minorHAnsi"/>
          <w:bCs/>
          <w:iCs/>
          <w:color w:val="000000"/>
          <w:sz w:val="18"/>
          <w:szCs w:val="18"/>
          <w:lang w:val="en-GB"/>
        </w:rPr>
        <w:t>,</w:t>
      </w:r>
      <w:r w:rsidR="00F44E35" w:rsidRPr="00F44E35" w:rsidDel="00F44E35">
        <w:rPr>
          <w:rFonts w:cstheme="minorHAnsi"/>
          <w:bCs/>
          <w:iCs/>
          <w:color w:val="000000"/>
          <w:sz w:val="18"/>
          <w:szCs w:val="18"/>
        </w:rPr>
        <w:t xml:space="preserve"> </w:t>
      </w:r>
      <w:r w:rsidRPr="00DE0E3F">
        <w:rPr>
          <w:rFonts w:cstheme="minorHAnsi"/>
          <w:bCs/>
          <w:iCs/>
          <w:color w:val="000000"/>
          <w:sz w:val="18"/>
          <w:szCs w:val="18"/>
        </w:rPr>
        <w:t>Under Secretary-General of the United Nations and Executive Director of UN Women, Phumzile Mlambo-Ngcuka, eminent women’s rights and civil society leader with experience on eliminating VAWG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243C" w14:textId="475C49F9" w:rsidR="001942A5" w:rsidRDefault="001942A5" w:rsidP="003C1E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B1CC0"/>
    <w:multiLevelType w:val="hybridMultilevel"/>
    <w:tmpl w:val="5E5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tbQ0NzY3NjQxs7BQ0lEKTi0uzszPAykwrgUAL1vf9iwAAAA="/>
  </w:docVars>
  <w:rsids>
    <w:rsidRoot w:val="001802D7"/>
    <w:rsid w:val="0000128C"/>
    <w:rsid w:val="00042DB1"/>
    <w:rsid w:val="00075E81"/>
    <w:rsid w:val="00094A8B"/>
    <w:rsid w:val="00131795"/>
    <w:rsid w:val="00133778"/>
    <w:rsid w:val="001437C8"/>
    <w:rsid w:val="00146E85"/>
    <w:rsid w:val="001507BF"/>
    <w:rsid w:val="001802D7"/>
    <w:rsid w:val="001942A5"/>
    <w:rsid w:val="00250645"/>
    <w:rsid w:val="00282839"/>
    <w:rsid w:val="00307576"/>
    <w:rsid w:val="00342D60"/>
    <w:rsid w:val="003C1E99"/>
    <w:rsid w:val="0044416A"/>
    <w:rsid w:val="00445D98"/>
    <w:rsid w:val="004A3B86"/>
    <w:rsid w:val="004E31E5"/>
    <w:rsid w:val="004F720D"/>
    <w:rsid w:val="0059416F"/>
    <w:rsid w:val="00594540"/>
    <w:rsid w:val="005C4AC9"/>
    <w:rsid w:val="005D592D"/>
    <w:rsid w:val="005D5F9A"/>
    <w:rsid w:val="00632D6B"/>
    <w:rsid w:val="00645285"/>
    <w:rsid w:val="00715C1E"/>
    <w:rsid w:val="00787BE5"/>
    <w:rsid w:val="009840EC"/>
    <w:rsid w:val="0099449B"/>
    <w:rsid w:val="009C3A76"/>
    <w:rsid w:val="009F0420"/>
    <w:rsid w:val="00A8535C"/>
    <w:rsid w:val="00C14092"/>
    <w:rsid w:val="00C30E23"/>
    <w:rsid w:val="00CD2DF2"/>
    <w:rsid w:val="00D81F4A"/>
    <w:rsid w:val="00DE043E"/>
    <w:rsid w:val="00DE0E3F"/>
    <w:rsid w:val="00E538D9"/>
    <w:rsid w:val="00EE181C"/>
    <w:rsid w:val="00F44E35"/>
    <w:rsid w:val="00FA1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2AEC"/>
  <w15:chartTrackingRefBased/>
  <w15:docId w15:val="{142BA682-8D6C-4856-8771-739F4F3C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1E9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C1E99"/>
    <w:rPr>
      <w:sz w:val="20"/>
      <w:szCs w:val="20"/>
      <w:lang w:val="en-US"/>
    </w:rPr>
  </w:style>
  <w:style w:type="character" w:styleId="FootnoteReference">
    <w:name w:val="footnote reference"/>
    <w:basedOn w:val="DefaultParagraphFont"/>
    <w:uiPriority w:val="99"/>
    <w:semiHidden/>
    <w:unhideWhenUsed/>
    <w:rsid w:val="003C1E99"/>
    <w:rPr>
      <w:vertAlign w:val="superscript"/>
    </w:rPr>
  </w:style>
  <w:style w:type="paragraph" w:styleId="Header">
    <w:name w:val="header"/>
    <w:basedOn w:val="Normal"/>
    <w:link w:val="HeaderChar"/>
    <w:uiPriority w:val="99"/>
    <w:unhideWhenUsed/>
    <w:rsid w:val="003C1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99"/>
  </w:style>
  <w:style w:type="paragraph" w:styleId="Footer">
    <w:name w:val="footer"/>
    <w:basedOn w:val="Normal"/>
    <w:link w:val="FooterChar"/>
    <w:uiPriority w:val="99"/>
    <w:unhideWhenUsed/>
    <w:rsid w:val="003C1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99"/>
  </w:style>
  <w:style w:type="character" w:styleId="CommentReference">
    <w:name w:val="annotation reference"/>
    <w:basedOn w:val="DefaultParagraphFont"/>
    <w:uiPriority w:val="99"/>
    <w:semiHidden/>
    <w:unhideWhenUsed/>
    <w:rsid w:val="003C1E99"/>
    <w:rPr>
      <w:sz w:val="16"/>
      <w:szCs w:val="16"/>
    </w:rPr>
  </w:style>
  <w:style w:type="paragraph" w:styleId="CommentText">
    <w:name w:val="annotation text"/>
    <w:basedOn w:val="Normal"/>
    <w:link w:val="CommentTextChar"/>
    <w:uiPriority w:val="99"/>
    <w:semiHidden/>
    <w:unhideWhenUsed/>
    <w:rsid w:val="003C1E99"/>
    <w:pPr>
      <w:spacing w:line="240" w:lineRule="auto"/>
    </w:pPr>
    <w:rPr>
      <w:sz w:val="20"/>
      <w:szCs w:val="20"/>
    </w:rPr>
  </w:style>
  <w:style w:type="character" w:customStyle="1" w:styleId="CommentTextChar">
    <w:name w:val="Comment Text Char"/>
    <w:basedOn w:val="DefaultParagraphFont"/>
    <w:link w:val="CommentText"/>
    <w:uiPriority w:val="99"/>
    <w:semiHidden/>
    <w:rsid w:val="003C1E99"/>
    <w:rPr>
      <w:sz w:val="20"/>
      <w:szCs w:val="20"/>
    </w:rPr>
  </w:style>
  <w:style w:type="paragraph" w:styleId="CommentSubject">
    <w:name w:val="annotation subject"/>
    <w:basedOn w:val="CommentText"/>
    <w:next w:val="CommentText"/>
    <w:link w:val="CommentSubjectChar"/>
    <w:uiPriority w:val="99"/>
    <w:semiHidden/>
    <w:unhideWhenUsed/>
    <w:rsid w:val="003C1E99"/>
    <w:rPr>
      <w:b/>
      <w:bCs/>
    </w:rPr>
  </w:style>
  <w:style w:type="character" w:customStyle="1" w:styleId="CommentSubjectChar">
    <w:name w:val="Comment Subject Char"/>
    <w:basedOn w:val="CommentTextChar"/>
    <w:link w:val="CommentSubject"/>
    <w:uiPriority w:val="99"/>
    <w:semiHidden/>
    <w:rsid w:val="003C1E99"/>
    <w:rPr>
      <w:b/>
      <w:bCs/>
      <w:sz w:val="20"/>
      <w:szCs w:val="20"/>
    </w:rPr>
  </w:style>
  <w:style w:type="paragraph" w:styleId="BalloonText">
    <w:name w:val="Balloon Text"/>
    <w:basedOn w:val="Normal"/>
    <w:link w:val="BalloonTextChar"/>
    <w:uiPriority w:val="99"/>
    <w:semiHidden/>
    <w:unhideWhenUsed/>
    <w:rsid w:val="003C1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99"/>
    <w:rPr>
      <w:rFonts w:ascii="Segoe UI" w:hAnsi="Segoe UI" w:cs="Segoe UI"/>
      <w:sz w:val="18"/>
      <w:szCs w:val="18"/>
    </w:rPr>
  </w:style>
  <w:style w:type="table" w:styleId="TableGrid">
    <w:name w:val="Table Grid"/>
    <w:basedOn w:val="TableNormal"/>
    <w:uiPriority w:val="39"/>
    <w:rsid w:val="000012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1217"/>
    <w:rPr>
      <w:color w:val="0563C1" w:themeColor="hyperlink"/>
      <w:u w:val="single"/>
    </w:rPr>
  </w:style>
  <w:style w:type="character" w:styleId="UnresolvedMention">
    <w:name w:val="Unresolved Mention"/>
    <w:basedOn w:val="DefaultParagraphFont"/>
    <w:uiPriority w:val="99"/>
    <w:semiHidden/>
    <w:unhideWhenUsed/>
    <w:rsid w:val="00FA1217"/>
    <w:rPr>
      <w:color w:val="605E5C"/>
      <w:shd w:val="clear" w:color="auto" w:fill="E1DFDD"/>
    </w:rPr>
  </w:style>
  <w:style w:type="paragraph" w:styleId="ListParagraph">
    <w:name w:val="List Paragraph"/>
    <w:basedOn w:val="Normal"/>
    <w:uiPriority w:val="34"/>
    <w:qFormat/>
    <w:rsid w:val="00C14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ida.yerkinbay@one.un.org" TargetMode="External"/><Relationship Id="rId3" Type="http://schemas.openxmlformats.org/officeDocument/2006/relationships/settings" Target="settings.xml"/><Relationship Id="rId7" Type="http://schemas.openxmlformats.org/officeDocument/2006/relationships/hyperlink" Target="mailto:abylaikhan.dauletalin@one.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Abylaikhan Dauletalin</dc:creator>
  <cp:keywords/>
  <dc:description/>
  <cp:lastModifiedBy>Abylaikhan Dauletalin</cp:lastModifiedBy>
  <cp:revision>17</cp:revision>
  <dcterms:created xsi:type="dcterms:W3CDTF">2020-07-04T01:31:00Z</dcterms:created>
  <dcterms:modified xsi:type="dcterms:W3CDTF">2020-07-14T04:08:00Z</dcterms:modified>
</cp:coreProperties>
</file>